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C609" w14:textId="692FFC30" w:rsidR="00D24461" w:rsidRPr="006A785D" w:rsidRDefault="00D24461" w:rsidP="001B3B49">
      <w:pPr>
        <w:pStyle w:val="Annexetitle"/>
      </w:pPr>
      <w:r w:rsidRPr="006A785D">
        <w:t>TERMS OF REFERENCE</w:t>
      </w:r>
    </w:p>
    <w:p w14:paraId="08EBCE98" w14:textId="77777777" w:rsidR="00970696" w:rsidRPr="006A785D" w:rsidRDefault="00970696" w:rsidP="00B96874">
      <w:pPr>
        <w:spacing w:after="0"/>
        <w:jc w:val="center"/>
        <w:rPr>
          <w:rFonts w:ascii="Times New Roman" w:hAnsi="Times New Roman"/>
          <w:b/>
          <w:sz w:val="22"/>
          <w:szCs w:val="22"/>
        </w:rPr>
      </w:pPr>
    </w:p>
    <w:p w14:paraId="7A89A7CD" w14:textId="5DB9DD3A" w:rsidR="00D3065D" w:rsidRPr="006A785D" w:rsidRDefault="00B96874" w:rsidP="00D3065D">
      <w:pPr>
        <w:spacing w:after="0"/>
        <w:jc w:val="center"/>
        <w:rPr>
          <w:szCs w:val="22"/>
        </w:rPr>
      </w:pPr>
      <w:r w:rsidRPr="006A785D">
        <w:rPr>
          <w:rFonts w:ascii="Times New Roman" w:hAnsi="Times New Roman"/>
          <w:b/>
          <w:sz w:val="22"/>
          <w:szCs w:val="22"/>
        </w:rPr>
        <w:t xml:space="preserve">for short-term engagement </w:t>
      </w:r>
      <w:r w:rsidR="00D3065D" w:rsidRPr="006A785D">
        <w:rPr>
          <w:rFonts w:ascii="Times New Roman" w:hAnsi="Times New Roman"/>
          <w:b/>
          <w:sz w:val="22"/>
          <w:szCs w:val="22"/>
        </w:rPr>
        <w:t xml:space="preserve">of </w:t>
      </w:r>
      <w:r w:rsidR="004477D6" w:rsidRPr="006A785D">
        <w:rPr>
          <w:rFonts w:ascii="Times New Roman" w:hAnsi="Times New Roman"/>
          <w:b/>
          <w:sz w:val="22"/>
          <w:szCs w:val="22"/>
        </w:rPr>
        <w:t>‘Expert in assessing the risk of BiH CSOs</w:t>
      </w:r>
      <w:r w:rsidR="008570BB" w:rsidRPr="006A785D">
        <w:rPr>
          <w:rFonts w:ascii="Times New Roman" w:hAnsi="Times New Roman"/>
          <w:b/>
          <w:sz w:val="22"/>
          <w:szCs w:val="22"/>
        </w:rPr>
        <w:t xml:space="preserve">’ </w:t>
      </w:r>
      <w:r w:rsidR="004477D6" w:rsidRPr="006A785D">
        <w:rPr>
          <w:rFonts w:ascii="Times New Roman" w:hAnsi="Times New Roman"/>
          <w:b/>
          <w:sz w:val="22"/>
          <w:szCs w:val="22"/>
        </w:rPr>
        <w:t xml:space="preserve">vulnerability </w:t>
      </w:r>
      <w:r w:rsidR="008570BB" w:rsidRPr="006A785D">
        <w:rPr>
          <w:rFonts w:ascii="Times New Roman" w:hAnsi="Times New Roman"/>
          <w:b/>
          <w:sz w:val="22"/>
          <w:szCs w:val="22"/>
        </w:rPr>
        <w:t>from abuse of</w:t>
      </w:r>
      <w:r w:rsidR="004477D6" w:rsidRPr="006A785D">
        <w:rPr>
          <w:rFonts w:ascii="Times New Roman" w:hAnsi="Times New Roman"/>
          <w:b/>
          <w:sz w:val="22"/>
          <w:szCs w:val="22"/>
        </w:rPr>
        <w:t xml:space="preserve"> money laundering and terrorist financing</w:t>
      </w:r>
      <w:r w:rsidR="00D3065D" w:rsidRPr="006A785D">
        <w:rPr>
          <w:rFonts w:ascii="Times New Roman" w:hAnsi="Times New Roman"/>
          <w:b/>
          <w:sz w:val="22"/>
          <w:szCs w:val="22"/>
        </w:rPr>
        <w:t>’</w:t>
      </w:r>
      <w:r w:rsidR="00D3065D" w:rsidRPr="006A785D">
        <w:rPr>
          <w:szCs w:val="22"/>
        </w:rPr>
        <w:t xml:space="preserve"> </w:t>
      </w:r>
    </w:p>
    <w:p w14:paraId="04D975AA" w14:textId="77777777" w:rsidR="00582E47" w:rsidRPr="006A785D" w:rsidRDefault="00582E47" w:rsidP="00D3065D">
      <w:pPr>
        <w:spacing w:after="0"/>
        <w:jc w:val="center"/>
        <w:rPr>
          <w:caps/>
          <w:szCs w:val="22"/>
        </w:rPr>
      </w:pPr>
    </w:p>
    <w:p w14:paraId="64DA064F" w14:textId="0DF75059" w:rsidR="00792A3B" w:rsidRPr="006A785D" w:rsidRDefault="001A6A9D" w:rsidP="00A87CF6">
      <w:pPr>
        <w:pStyle w:val="TOC1"/>
        <w:spacing w:before="0" w:after="0"/>
        <w:rPr>
          <w:rFonts w:eastAsiaTheme="minorEastAsia"/>
          <w:sz w:val="24"/>
          <w:szCs w:val="24"/>
        </w:rPr>
      </w:pPr>
      <w:r w:rsidRPr="006A785D">
        <w:rPr>
          <w:caps w:val="0"/>
          <w:sz w:val="24"/>
          <w:szCs w:val="24"/>
        </w:rPr>
        <w:fldChar w:fldCharType="begin"/>
      </w:r>
      <w:r w:rsidR="00D3714C" w:rsidRPr="006A785D">
        <w:rPr>
          <w:caps w:val="0"/>
          <w:sz w:val="24"/>
          <w:szCs w:val="24"/>
        </w:rPr>
        <w:instrText xml:space="preserve"> TOC \o "1-2" </w:instrText>
      </w:r>
      <w:r w:rsidRPr="006A785D">
        <w:rPr>
          <w:caps w:val="0"/>
          <w:sz w:val="24"/>
          <w:szCs w:val="24"/>
        </w:rPr>
        <w:fldChar w:fldCharType="separate"/>
      </w:r>
    </w:p>
    <w:p w14:paraId="6E2B6D14" w14:textId="37BE19E4" w:rsidR="00D24461" w:rsidRPr="006A785D" w:rsidRDefault="001A6A9D" w:rsidP="00502529">
      <w:pPr>
        <w:pStyle w:val="Heading1"/>
        <w:shd w:val="clear" w:color="auto" w:fill="D9D9D9" w:themeFill="background1" w:themeFillShade="D9"/>
      </w:pPr>
      <w:r w:rsidRPr="006A785D">
        <w:rPr>
          <w:caps/>
          <w:lang w:eastAsia="en-US"/>
        </w:rPr>
        <w:fldChar w:fldCharType="end"/>
      </w:r>
      <w:bookmarkStart w:id="0" w:name="_Toc83216914"/>
      <w:r w:rsidR="003F7406" w:rsidRPr="006A785D">
        <w:rPr>
          <w:caps/>
          <w:lang w:eastAsia="en-US"/>
        </w:rPr>
        <w:t xml:space="preserve">I     </w:t>
      </w:r>
      <w:r w:rsidR="00D24461" w:rsidRPr="006A785D">
        <w:t xml:space="preserve">BACKGROUND </w:t>
      </w:r>
      <w:bookmarkEnd w:id="0"/>
    </w:p>
    <w:p w14:paraId="13048AFC" w14:textId="15D7CDB4" w:rsidR="00D24461" w:rsidRPr="006A785D" w:rsidRDefault="00D24461" w:rsidP="008655A7">
      <w:pPr>
        <w:pStyle w:val="Heading2"/>
        <w:numPr>
          <w:ilvl w:val="1"/>
          <w:numId w:val="35"/>
        </w:numPr>
      </w:pPr>
      <w:bookmarkStart w:id="1" w:name="_Toc83216915"/>
      <w:r w:rsidRPr="006A785D">
        <w:t>Beneficiary country</w:t>
      </w:r>
      <w:bookmarkEnd w:id="1"/>
    </w:p>
    <w:p w14:paraId="30549C9F" w14:textId="72A24043" w:rsidR="003A37E0" w:rsidRPr="006A785D" w:rsidRDefault="003A37E0" w:rsidP="003A37E0">
      <w:pPr>
        <w:rPr>
          <w:rFonts w:ascii="Times New Roman" w:hAnsi="Times New Roman"/>
          <w:sz w:val="22"/>
          <w:szCs w:val="22"/>
        </w:rPr>
      </w:pPr>
      <w:r w:rsidRPr="006A785D">
        <w:rPr>
          <w:rFonts w:ascii="Times New Roman" w:hAnsi="Times New Roman"/>
          <w:sz w:val="22"/>
          <w:szCs w:val="22"/>
        </w:rPr>
        <w:t>The action will be implemented in</w:t>
      </w:r>
      <w:r w:rsidR="00FA7598" w:rsidRPr="006A785D">
        <w:rPr>
          <w:rFonts w:ascii="Times New Roman" w:hAnsi="Times New Roman"/>
          <w:sz w:val="22"/>
          <w:szCs w:val="22"/>
        </w:rPr>
        <w:t xml:space="preserve"> </w:t>
      </w:r>
      <w:r w:rsidR="00C66878" w:rsidRPr="006A785D">
        <w:rPr>
          <w:rFonts w:ascii="Times New Roman" w:hAnsi="Times New Roman"/>
          <w:sz w:val="22"/>
          <w:szCs w:val="22"/>
        </w:rPr>
        <w:t>Bosnia and Herzegovina.</w:t>
      </w:r>
    </w:p>
    <w:p w14:paraId="390946A5" w14:textId="2F9E64FD" w:rsidR="00D24461" w:rsidRPr="006A785D" w:rsidRDefault="003F7406" w:rsidP="008655A7">
      <w:pPr>
        <w:pStyle w:val="Heading2"/>
        <w:numPr>
          <w:ilvl w:val="1"/>
          <w:numId w:val="35"/>
        </w:numPr>
      </w:pPr>
      <w:bookmarkStart w:id="2" w:name="_Toc83216916"/>
      <w:r w:rsidRPr="006A785D">
        <w:t xml:space="preserve">Project </w:t>
      </w:r>
      <w:bookmarkEnd w:id="2"/>
      <w:r w:rsidR="00C73C06" w:rsidRPr="006A785D">
        <w:t xml:space="preserve">description </w:t>
      </w:r>
    </w:p>
    <w:p w14:paraId="710C4BEB" w14:textId="2039A000" w:rsidR="00C73C06" w:rsidRPr="006A785D" w:rsidRDefault="00C73C06" w:rsidP="00C73C06">
      <w:pPr>
        <w:pStyle w:val="Text2"/>
        <w:ind w:left="0"/>
        <w:rPr>
          <w:rFonts w:ascii="Times New Roman" w:hAnsi="Times New Roman"/>
          <w:sz w:val="22"/>
          <w:szCs w:val="22"/>
        </w:rPr>
      </w:pPr>
      <w:r w:rsidRPr="006A785D">
        <w:rPr>
          <w:rFonts w:ascii="Times New Roman" w:hAnsi="Times New Roman"/>
          <w:i/>
          <w:sz w:val="22"/>
          <w:szCs w:val="22"/>
        </w:rPr>
        <w:t>Title:</w:t>
      </w:r>
      <w:r w:rsidRPr="006A785D">
        <w:rPr>
          <w:rFonts w:ascii="Times New Roman" w:hAnsi="Times New Roman"/>
          <w:b/>
          <w:sz w:val="22"/>
          <w:szCs w:val="22"/>
        </w:rPr>
        <w:t xml:space="preserve"> </w:t>
      </w:r>
      <w:r w:rsidR="003600A9" w:rsidRPr="006A785D">
        <w:rPr>
          <w:rFonts w:ascii="Times New Roman" w:hAnsi="Times New Roman"/>
          <w:b/>
          <w:sz w:val="22"/>
          <w:szCs w:val="22"/>
        </w:rPr>
        <w:t>‘</w:t>
      </w:r>
      <w:r w:rsidR="003600A9" w:rsidRPr="006A785D">
        <w:rPr>
          <w:rFonts w:ascii="Times New Roman" w:eastAsia="Calibri" w:hAnsi="Times New Roman"/>
          <w:sz w:val="22"/>
          <w:szCs w:val="22"/>
          <w:lang w:val="en-US" w:eastAsia="en-US"/>
        </w:rPr>
        <w:t>EU for Civil Society (EU4CS) - Capacity building of Governments to include CSOs into the decision-making, Bosnia and Herzegovina'</w:t>
      </w:r>
    </w:p>
    <w:p w14:paraId="2A9B87F0" w14:textId="2C76E4DA" w:rsidR="00C73C06" w:rsidRPr="006A785D" w:rsidRDefault="00C73C06" w:rsidP="00C73C06">
      <w:pPr>
        <w:rPr>
          <w:rFonts w:ascii="Times New Roman" w:hAnsi="Times New Roman"/>
          <w:sz w:val="22"/>
          <w:szCs w:val="22"/>
        </w:rPr>
      </w:pPr>
      <w:r w:rsidRPr="006A785D">
        <w:rPr>
          <w:rFonts w:ascii="Times New Roman" w:hAnsi="Times New Roman"/>
          <w:sz w:val="22"/>
          <w:szCs w:val="22"/>
        </w:rPr>
        <w:t xml:space="preserve">The </w:t>
      </w:r>
      <w:r w:rsidRPr="006A785D">
        <w:rPr>
          <w:rFonts w:ascii="Times New Roman" w:hAnsi="Times New Roman"/>
          <w:i/>
          <w:sz w:val="22"/>
          <w:szCs w:val="22"/>
        </w:rPr>
        <w:t>overall objective</w:t>
      </w:r>
      <w:r w:rsidRPr="006A785D">
        <w:rPr>
          <w:rFonts w:ascii="Times New Roman" w:hAnsi="Times New Roman"/>
          <w:sz w:val="22"/>
          <w:szCs w:val="22"/>
        </w:rPr>
        <w:t xml:space="preserve"> of this project is to address the problem of weak cooperation and dialogue between governments and civil society in Bosnia and Herzegovina and to extend support to inclusive social dialogue and social partners (employees, employers, governments) including in relation to legislation, collective negotiations, assessing the need for new legislation, drafting the laws and monitoring the implementation of reforms. </w:t>
      </w:r>
    </w:p>
    <w:p w14:paraId="4C642EF6" w14:textId="35EBAAD7" w:rsidR="00C73C06" w:rsidRPr="006A785D" w:rsidRDefault="00C73C06" w:rsidP="00C73C06">
      <w:pPr>
        <w:rPr>
          <w:rFonts w:ascii="Times New Roman" w:hAnsi="Times New Roman"/>
          <w:sz w:val="22"/>
          <w:szCs w:val="22"/>
        </w:rPr>
      </w:pPr>
      <w:r w:rsidRPr="006A785D">
        <w:rPr>
          <w:rFonts w:ascii="Times New Roman" w:hAnsi="Times New Roman"/>
          <w:sz w:val="22"/>
          <w:szCs w:val="22"/>
        </w:rPr>
        <w:t xml:space="preserve">The </w:t>
      </w:r>
      <w:r w:rsidRPr="006A785D">
        <w:rPr>
          <w:rFonts w:ascii="Times New Roman" w:hAnsi="Times New Roman"/>
          <w:i/>
          <w:sz w:val="22"/>
          <w:szCs w:val="22"/>
        </w:rPr>
        <w:t>specific objective</w:t>
      </w:r>
      <w:r w:rsidRPr="006A785D">
        <w:rPr>
          <w:rFonts w:ascii="Times New Roman" w:hAnsi="Times New Roman"/>
          <w:sz w:val="22"/>
          <w:szCs w:val="22"/>
        </w:rPr>
        <w:t xml:space="preserve"> is to target the problem of weak cooperation and dialogue between governments and civil society in Bosnia and Herzegovina and extend it in direction of support to social dialogue and social partners (employees, employers, governments) including on such issues as legislation, collective negotiations, assessing the need for new legislation, drafting the laws and monitoring the implementation of reforms. </w:t>
      </w:r>
    </w:p>
    <w:p w14:paraId="201A965E" w14:textId="77777777" w:rsidR="00C73C06" w:rsidRPr="006A785D" w:rsidRDefault="00C73C06" w:rsidP="003600A9">
      <w:pPr>
        <w:spacing w:after="0"/>
        <w:rPr>
          <w:rFonts w:ascii="Times New Roman" w:hAnsi="Times New Roman"/>
          <w:sz w:val="22"/>
          <w:szCs w:val="22"/>
        </w:rPr>
      </w:pPr>
      <w:r w:rsidRPr="006A785D">
        <w:rPr>
          <w:rFonts w:ascii="Times New Roman" w:hAnsi="Times New Roman"/>
          <w:sz w:val="22"/>
          <w:szCs w:val="22"/>
        </w:rPr>
        <w:t xml:space="preserve">Expected </w:t>
      </w:r>
      <w:r w:rsidRPr="006A785D">
        <w:rPr>
          <w:rFonts w:ascii="Times New Roman" w:hAnsi="Times New Roman"/>
          <w:i/>
          <w:sz w:val="22"/>
          <w:szCs w:val="22"/>
        </w:rPr>
        <w:t>outputs</w:t>
      </w:r>
      <w:r w:rsidRPr="006A785D">
        <w:rPr>
          <w:rFonts w:ascii="Times New Roman" w:hAnsi="Times New Roman"/>
          <w:sz w:val="22"/>
          <w:szCs w:val="22"/>
        </w:rPr>
        <w:t xml:space="preserve"> to be achieved include: </w:t>
      </w:r>
    </w:p>
    <w:p w14:paraId="7EC2C206" w14:textId="7D07CD2A" w:rsidR="00C73C06" w:rsidRPr="006A785D" w:rsidRDefault="00C73C06" w:rsidP="00C73C06">
      <w:pPr>
        <w:pStyle w:val="ListParagraph"/>
        <w:numPr>
          <w:ilvl w:val="0"/>
          <w:numId w:val="34"/>
        </w:numPr>
        <w:rPr>
          <w:rFonts w:ascii="Times New Roman" w:hAnsi="Times New Roman"/>
          <w:sz w:val="22"/>
          <w:szCs w:val="22"/>
        </w:rPr>
      </w:pPr>
      <w:r w:rsidRPr="006A785D">
        <w:rPr>
          <w:rFonts w:ascii="Times New Roman" w:hAnsi="Times New Roman"/>
          <w:sz w:val="22"/>
          <w:szCs w:val="22"/>
        </w:rPr>
        <w:t>Strengthen capacity of the public institutions and CSOs for better cooperation on policy dialogue</w:t>
      </w:r>
      <w:r w:rsidR="00A87CF6" w:rsidRPr="006A785D">
        <w:rPr>
          <w:rFonts w:ascii="Times New Roman" w:hAnsi="Times New Roman"/>
          <w:sz w:val="22"/>
          <w:szCs w:val="22"/>
        </w:rPr>
        <w:t>,</w:t>
      </w:r>
      <w:r w:rsidRPr="006A785D">
        <w:rPr>
          <w:rFonts w:ascii="Times New Roman" w:hAnsi="Times New Roman"/>
          <w:sz w:val="22"/>
          <w:szCs w:val="22"/>
        </w:rPr>
        <w:t xml:space="preserve"> </w:t>
      </w:r>
    </w:p>
    <w:p w14:paraId="15457FDB" w14:textId="1B2F34C3" w:rsidR="003600A9" w:rsidRPr="006A785D" w:rsidRDefault="00C73C06" w:rsidP="00C73C06">
      <w:pPr>
        <w:pStyle w:val="ListParagraph"/>
        <w:numPr>
          <w:ilvl w:val="0"/>
          <w:numId w:val="34"/>
        </w:numPr>
        <w:rPr>
          <w:rFonts w:ascii="Times New Roman" w:hAnsi="Times New Roman"/>
          <w:sz w:val="22"/>
          <w:szCs w:val="22"/>
        </w:rPr>
      </w:pPr>
      <w:r w:rsidRPr="006A785D">
        <w:rPr>
          <w:rFonts w:ascii="Times New Roman" w:hAnsi="Times New Roman"/>
          <w:sz w:val="22"/>
          <w:szCs w:val="22"/>
        </w:rPr>
        <w:t>Strengthen capacity of the CSOs for better cooperation on creating and drafting strategic, legal and policy framework</w:t>
      </w:r>
      <w:r w:rsidR="00A87CF6" w:rsidRPr="006A785D">
        <w:rPr>
          <w:rFonts w:ascii="Times New Roman" w:hAnsi="Times New Roman"/>
          <w:sz w:val="22"/>
          <w:szCs w:val="22"/>
        </w:rPr>
        <w:t>,</w:t>
      </w:r>
    </w:p>
    <w:p w14:paraId="55775DB0" w14:textId="16E2F073" w:rsidR="003600A9" w:rsidRPr="006A785D" w:rsidRDefault="00C73C06" w:rsidP="00C73C06">
      <w:pPr>
        <w:pStyle w:val="ListParagraph"/>
        <w:numPr>
          <w:ilvl w:val="0"/>
          <w:numId w:val="34"/>
        </w:numPr>
        <w:rPr>
          <w:rFonts w:ascii="Times New Roman" w:hAnsi="Times New Roman"/>
          <w:sz w:val="22"/>
          <w:szCs w:val="22"/>
        </w:rPr>
      </w:pPr>
      <w:r w:rsidRPr="006A785D">
        <w:rPr>
          <w:rFonts w:ascii="Times New Roman" w:hAnsi="Times New Roman"/>
          <w:sz w:val="22"/>
          <w:szCs w:val="22"/>
        </w:rPr>
        <w:t>Improved social dialogue between social partners (employees, employers, governments) at all institutional levels</w:t>
      </w:r>
      <w:r w:rsidR="00A87CF6" w:rsidRPr="006A785D">
        <w:rPr>
          <w:rFonts w:ascii="Times New Roman" w:hAnsi="Times New Roman"/>
          <w:sz w:val="22"/>
          <w:szCs w:val="22"/>
        </w:rPr>
        <w:t>,</w:t>
      </w:r>
      <w:r w:rsidRPr="006A785D">
        <w:rPr>
          <w:rFonts w:ascii="Times New Roman" w:hAnsi="Times New Roman"/>
          <w:sz w:val="22"/>
          <w:szCs w:val="22"/>
        </w:rPr>
        <w:t xml:space="preserve"> </w:t>
      </w:r>
    </w:p>
    <w:p w14:paraId="25C85BA7" w14:textId="59832302" w:rsidR="00A87CF6" w:rsidRPr="006A785D" w:rsidRDefault="00C73C06" w:rsidP="00C73C06">
      <w:pPr>
        <w:pStyle w:val="ListParagraph"/>
        <w:numPr>
          <w:ilvl w:val="0"/>
          <w:numId w:val="34"/>
        </w:numPr>
        <w:rPr>
          <w:rFonts w:ascii="Times New Roman" w:hAnsi="Times New Roman"/>
          <w:sz w:val="22"/>
          <w:szCs w:val="22"/>
        </w:rPr>
      </w:pPr>
      <w:r w:rsidRPr="006A785D">
        <w:rPr>
          <w:rFonts w:ascii="Times New Roman" w:hAnsi="Times New Roman"/>
          <w:sz w:val="22"/>
          <w:szCs w:val="22"/>
        </w:rPr>
        <w:t>Ensure participations of CSOs in the public consultations process/public debates on different institutional levels</w:t>
      </w:r>
      <w:r w:rsidR="00A87CF6" w:rsidRPr="006A785D">
        <w:rPr>
          <w:rFonts w:ascii="Times New Roman" w:hAnsi="Times New Roman"/>
          <w:sz w:val="22"/>
          <w:szCs w:val="22"/>
        </w:rPr>
        <w:t>,</w:t>
      </w:r>
      <w:r w:rsidRPr="006A785D">
        <w:rPr>
          <w:rFonts w:ascii="Times New Roman" w:hAnsi="Times New Roman"/>
          <w:sz w:val="22"/>
          <w:szCs w:val="22"/>
        </w:rPr>
        <w:t xml:space="preserve"> </w:t>
      </w:r>
    </w:p>
    <w:p w14:paraId="466DF6EB" w14:textId="77777777" w:rsidR="00A87CF6" w:rsidRPr="006A785D" w:rsidRDefault="00C73C06" w:rsidP="00C73C06">
      <w:pPr>
        <w:pStyle w:val="ListParagraph"/>
        <w:numPr>
          <w:ilvl w:val="0"/>
          <w:numId w:val="34"/>
        </w:numPr>
        <w:rPr>
          <w:rFonts w:ascii="Times New Roman" w:hAnsi="Times New Roman"/>
          <w:sz w:val="22"/>
          <w:szCs w:val="22"/>
        </w:rPr>
      </w:pPr>
      <w:r w:rsidRPr="006A785D">
        <w:rPr>
          <w:rFonts w:ascii="Times New Roman" w:hAnsi="Times New Roman"/>
          <w:sz w:val="22"/>
          <w:szCs w:val="22"/>
        </w:rPr>
        <w:t xml:space="preserve">Improved transparency in financing of CSOs by public institutions </w:t>
      </w:r>
      <w:r w:rsidR="00A87CF6" w:rsidRPr="006A785D">
        <w:rPr>
          <w:rFonts w:ascii="Times New Roman" w:hAnsi="Times New Roman"/>
          <w:sz w:val="22"/>
          <w:szCs w:val="22"/>
        </w:rPr>
        <w:t xml:space="preserve">and </w:t>
      </w:r>
    </w:p>
    <w:p w14:paraId="4B07E081" w14:textId="3A4DE626" w:rsidR="00C73C06" w:rsidRPr="006A785D" w:rsidRDefault="00C73C06" w:rsidP="00C73C06">
      <w:pPr>
        <w:pStyle w:val="ListParagraph"/>
        <w:numPr>
          <w:ilvl w:val="0"/>
          <w:numId w:val="34"/>
        </w:numPr>
        <w:rPr>
          <w:rFonts w:ascii="Times New Roman" w:hAnsi="Times New Roman"/>
          <w:sz w:val="22"/>
          <w:szCs w:val="22"/>
        </w:rPr>
      </w:pPr>
      <w:r w:rsidRPr="006A785D">
        <w:rPr>
          <w:rFonts w:ascii="Times New Roman" w:hAnsi="Times New Roman"/>
          <w:sz w:val="22"/>
          <w:szCs w:val="22"/>
        </w:rPr>
        <w:t>Improved CSOs programme and financial reporting system to relevant institutions</w:t>
      </w:r>
      <w:r w:rsidR="00A87CF6" w:rsidRPr="006A785D">
        <w:rPr>
          <w:rFonts w:ascii="Times New Roman" w:hAnsi="Times New Roman"/>
          <w:sz w:val="22"/>
          <w:szCs w:val="22"/>
        </w:rPr>
        <w:t>.</w:t>
      </w:r>
      <w:r w:rsidRPr="006A785D">
        <w:rPr>
          <w:rFonts w:ascii="Times New Roman" w:hAnsi="Times New Roman"/>
          <w:sz w:val="22"/>
          <w:szCs w:val="22"/>
        </w:rPr>
        <w:t xml:space="preserve"> </w:t>
      </w:r>
    </w:p>
    <w:p w14:paraId="6E0943EC" w14:textId="3B343100" w:rsidR="003F7406" w:rsidRPr="006A785D" w:rsidRDefault="003600A9" w:rsidP="003600A9">
      <w:pPr>
        <w:tabs>
          <w:tab w:val="num" w:pos="330"/>
          <w:tab w:val="num" w:pos="1650"/>
        </w:tabs>
        <w:spacing w:after="0"/>
        <w:jc w:val="left"/>
        <w:rPr>
          <w:rFonts w:ascii="Times New Roman" w:hAnsi="Times New Roman"/>
          <w:sz w:val="22"/>
          <w:szCs w:val="22"/>
          <w:lang w:val="hr-HR"/>
        </w:rPr>
      </w:pPr>
      <w:r w:rsidRPr="006A785D">
        <w:rPr>
          <w:rFonts w:ascii="Times New Roman" w:hAnsi="Times New Roman"/>
          <w:sz w:val="22"/>
          <w:szCs w:val="22"/>
        </w:rPr>
        <w:t>P</w:t>
      </w:r>
      <w:r w:rsidR="003F7406" w:rsidRPr="006A785D">
        <w:rPr>
          <w:rFonts w:ascii="Times New Roman" w:hAnsi="Times New Roman"/>
          <w:sz w:val="22"/>
          <w:szCs w:val="22"/>
        </w:rPr>
        <w:t>roject ‘</w:t>
      </w:r>
      <w:r w:rsidR="003F7406" w:rsidRPr="006A785D">
        <w:rPr>
          <w:rFonts w:ascii="Times New Roman" w:hAnsi="Times New Roman"/>
          <w:i/>
          <w:sz w:val="22"/>
          <w:szCs w:val="22"/>
        </w:rPr>
        <w:t>EU for Civil Society (EU4CS) - Capacity building of Governments to include CSOs into the decision-making, Bosnia and Herzegovina</w:t>
      </w:r>
      <w:r w:rsidR="003F7406" w:rsidRPr="006A785D">
        <w:rPr>
          <w:rFonts w:ascii="Times New Roman" w:hAnsi="Times New Roman"/>
          <w:i/>
          <w:sz w:val="22"/>
          <w:szCs w:val="22"/>
          <w:lang w:val="hr-HR"/>
        </w:rPr>
        <w:t xml:space="preserve">', </w:t>
      </w:r>
      <w:r w:rsidRPr="006A785D">
        <w:rPr>
          <w:rFonts w:ascii="Times New Roman" w:hAnsi="Times New Roman"/>
          <w:sz w:val="22"/>
          <w:szCs w:val="22"/>
          <w:lang w:val="hr-HR"/>
        </w:rPr>
        <w:t>is i</w:t>
      </w:r>
      <w:r w:rsidR="003F7406" w:rsidRPr="006A785D">
        <w:rPr>
          <w:rFonts w:ascii="Times New Roman" w:hAnsi="Times New Roman"/>
          <w:sz w:val="22"/>
          <w:szCs w:val="22"/>
          <w:lang w:val="hr-HR"/>
        </w:rPr>
        <w:t xml:space="preserve">mplemented by international consortium led by </w:t>
      </w:r>
    </w:p>
    <w:p w14:paraId="32DD277F" w14:textId="56516CAA" w:rsidR="00F52F76" w:rsidRPr="006A785D" w:rsidRDefault="003F7406" w:rsidP="003600A9">
      <w:pPr>
        <w:tabs>
          <w:tab w:val="num" w:pos="330"/>
          <w:tab w:val="num" w:pos="1650"/>
        </w:tabs>
        <w:spacing w:after="0"/>
        <w:jc w:val="left"/>
        <w:rPr>
          <w:rFonts w:ascii="Times New Roman" w:hAnsi="Times New Roman"/>
          <w:sz w:val="22"/>
          <w:szCs w:val="22"/>
          <w:lang w:val="hr-HR"/>
        </w:rPr>
      </w:pPr>
      <w:r w:rsidRPr="006A785D">
        <w:rPr>
          <w:rFonts w:ascii="Times New Roman" w:hAnsi="Times New Roman"/>
          <w:sz w:val="22"/>
          <w:szCs w:val="22"/>
          <w:lang w:val="hr-HR"/>
        </w:rPr>
        <w:t>PCM Consulting, Igor Stojanovic sp</w:t>
      </w:r>
      <w:r w:rsidR="00A87CF6" w:rsidRPr="006A785D">
        <w:rPr>
          <w:rFonts w:ascii="Times New Roman" w:hAnsi="Times New Roman"/>
          <w:sz w:val="22"/>
          <w:szCs w:val="22"/>
          <w:lang w:val="hr-HR"/>
        </w:rPr>
        <w:t xml:space="preserve">, </w:t>
      </w:r>
      <w:r w:rsidRPr="006A785D">
        <w:rPr>
          <w:rFonts w:ascii="Times New Roman" w:hAnsi="Times New Roman"/>
          <w:sz w:val="22"/>
          <w:szCs w:val="22"/>
          <w:lang w:val="hr-HR"/>
        </w:rPr>
        <w:t>Voždovačka 4, 78</w:t>
      </w:r>
      <w:r w:rsidR="006E743A" w:rsidRPr="006A785D">
        <w:rPr>
          <w:rFonts w:ascii="Times New Roman" w:hAnsi="Times New Roman"/>
          <w:sz w:val="22"/>
          <w:szCs w:val="22"/>
          <w:lang w:val="hr-HR"/>
        </w:rPr>
        <w:t xml:space="preserve">000 </w:t>
      </w:r>
      <w:r w:rsidRPr="006A785D">
        <w:rPr>
          <w:rFonts w:ascii="Times New Roman" w:hAnsi="Times New Roman"/>
          <w:sz w:val="22"/>
          <w:szCs w:val="22"/>
          <w:lang w:val="hr-HR"/>
        </w:rPr>
        <w:t>Banja Luka</w:t>
      </w:r>
      <w:r w:rsidR="006E743A" w:rsidRPr="006A785D">
        <w:rPr>
          <w:rFonts w:ascii="Times New Roman" w:hAnsi="Times New Roman"/>
          <w:sz w:val="22"/>
          <w:szCs w:val="22"/>
          <w:lang w:val="hr-HR"/>
        </w:rPr>
        <w:t xml:space="preserve">, Bosnia and Herzegovina </w:t>
      </w:r>
    </w:p>
    <w:p w14:paraId="6940F37F" w14:textId="7DF9794E" w:rsidR="006E743A" w:rsidRPr="006A785D" w:rsidRDefault="003F7406" w:rsidP="003600A9">
      <w:pPr>
        <w:tabs>
          <w:tab w:val="num" w:pos="330"/>
          <w:tab w:val="num" w:pos="1650"/>
        </w:tabs>
        <w:spacing w:after="0"/>
        <w:jc w:val="left"/>
        <w:rPr>
          <w:rFonts w:ascii="Times New Roman" w:hAnsi="Times New Roman"/>
          <w:sz w:val="22"/>
          <w:szCs w:val="22"/>
          <w:lang w:val="hr-HR"/>
        </w:rPr>
      </w:pPr>
      <w:r w:rsidRPr="006A785D">
        <w:rPr>
          <w:rFonts w:ascii="Times New Roman" w:hAnsi="Times New Roman"/>
          <w:sz w:val="22"/>
          <w:szCs w:val="22"/>
          <w:lang w:val="hr-HR"/>
        </w:rPr>
        <w:t>Phone</w:t>
      </w:r>
      <w:r w:rsidR="00F52F76" w:rsidRPr="006A785D">
        <w:rPr>
          <w:rFonts w:ascii="Times New Roman" w:hAnsi="Times New Roman"/>
          <w:sz w:val="22"/>
          <w:szCs w:val="22"/>
          <w:lang w:val="hr-HR"/>
        </w:rPr>
        <w:t>:  </w:t>
      </w:r>
      <w:r w:rsidR="006E743A" w:rsidRPr="006A785D">
        <w:rPr>
          <w:rFonts w:ascii="Times New Roman" w:hAnsi="Times New Roman"/>
          <w:sz w:val="22"/>
          <w:szCs w:val="22"/>
          <w:lang w:val="hr-HR"/>
        </w:rPr>
        <w:t xml:space="preserve">+387 </w:t>
      </w:r>
      <w:r w:rsidRPr="006A785D">
        <w:rPr>
          <w:rFonts w:ascii="Times New Roman" w:hAnsi="Times New Roman"/>
          <w:sz w:val="22"/>
          <w:szCs w:val="22"/>
          <w:lang w:val="hr-HR"/>
        </w:rPr>
        <w:t>51 329560</w:t>
      </w:r>
      <w:r w:rsidR="00C73C06" w:rsidRPr="006A785D">
        <w:rPr>
          <w:rFonts w:ascii="Times New Roman" w:hAnsi="Times New Roman"/>
          <w:sz w:val="22"/>
          <w:szCs w:val="22"/>
          <w:lang w:val="hr-HR"/>
        </w:rPr>
        <w:t xml:space="preserve">; </w:t>
      </w:r>
      <w:hyperlink r:id="rId8" w:history="1">
        <w:r w:rsidR="00C73C06" w:rsidRPr="006A785D">
          <w:rPr>
            <w:rStyle w:val="Hyperlink"/>
            <w:rFonts w:ascii="Times New Roman" w:hAnsi="Times New Roman"/>
            <w:sz w:val="22"/>
            <w:szCs w:val="22"/>
            <w:lang w:val="hr-HR"/>
          </w:rPr>
          <w:t>info@pcm.ba</w:t>
        </w:r>
      </w:hyperlink>
      <w:r w:rsidR="00C73C06" w:rsidRPr="006A785D">
        <w:rPr>
          <w:rFonts w:ascii="Times New Roman" w:hAnsi="Times New Roman"/>
          <w:sz w:val="22"/>
          <w:szCs w:val="22"/>
          <w:lang w:val="hr-HR"/>
        </w:rPr>
        <w:t xml:space="preserve"> </w:t>
      </w:r>
      <w:r w:rsidRPr="006A785D">
        <w:rPr>
          <w:rFonts w:ascii="Times New Roman" w:hAnsi="Times New Roman"/>
          <w:sz w:val="22"/>
          <w:szCs w:val="22"/>
          <w:lang w:val="hr-HR"/>
        </w:rPr>
        <w:t xml:space="preserve"> </w:t>
      </w:r>
      <w:r w:rsidR="00F52F76" w:rsidRPr="006A785D">
        <w:rPr>
          <w:rFonts w:ascii="Times New Roman" w:hAnsi="Times New Roman"/>
          <w:sz w:val="22"/>
          <w:szCs w:val="22"/>
          <w:lang w:val="hr-HR"/>
        </w:rPr>
        <w:t xml:space="preserve"> </w:t>
      </w:r>
    </w:p>
    <w:p w14:paraId="1B7DAC57" w14:textId="71F1329F" w:rsidR="00920411" w:rsidRPr="006A785D" w:rsidRDefault="00D24461" w:rsidP="008655A7">
      <w:pPr>
        <w:pStyle w:val="Heading2"/>
        <w:numPr>
          <w:ilvl w:val="1"/>
          <w:numId w:val="35"/>
        </w:numPr>
      </w:pPr>
      <w:bookmarkStart w:id="3" w:name="_Toc83216917"/>
      <w:r w:rsidRPr="006A785D">
        <w:t>Relevant country background</w:t>
      </w:r>
      <w:bookmarkEnd w:id="3"/>
    </w:p>
    <w:p w14:paraId="680000DC" w14:textId="7B7D35A9" w:rsidR="003600A9" w:rsidRPr="006A785D" w:rsidRDefault="003600A9" w:rsidP="003600A9">
      <w:pPr>
        <w:spacing w:after="120"/>
        <w:rPr>
          <w:rFonts w:ascii="Times New Roman" w:hAnsi="Times New Roman"/>
          <w:sz w:val="22"/>
          <w:szCs w:val="22"/>
        </w:rPr>
      </w:pPr>
      <w:bookmarkStart w:id="4" w:name="_Toc383430808"/>
      <w:bookmarkStart w:id="5" w:name="_Toc83216918"/>
      <w:r w:rsidRPr="006A785D">
        <w:rPr>
          <w:rFonts w:ascii="Times New Roman" w:hAnsi="Times New Roman"/>
          <w:sz w:val="22"/>
          <w:szCs w:val="22"/>
        </w:rPr>
        <w:t>Since 1995 and according to the Dayton Agreement the state of Bosnia and Herzegovina has been divided into two political entities – the Republika Srpska (RS) and the Federation of Bosnia and Herzegovina (FB&amp;H) – and the Brčko District (condominium). The RS covers 49 % of the territory and forms a semi-circle around the north and east, while the FB&amp;H occupies the other 51%. Each Entity has its own political structure and administration. The B&amp;H State government consists of a Parliamentary Assembly, which is divided into a House of Representatives and a House of Peoples, a rotating tripartite presidency (with one member from each of the constituent peoples – Bosniaks, Croats and Serbs), and a Council of Ministers with nine ministries. The political structure of the FB&amp;H is divided into three levels: the Entity level, the Cantonal level and the Municipal level, with each municipality having its own municipal council and administrative structures. By contrast, the R</w:t>
      </w:r>
      <w:r w:rsidR="009B0AF6" w:rsidRPr="006A785D">
        <w:rPr>
          <w:rFonts w:ascii="Times New Roman" w:hAnsi="Times New Roman"/>
          <w:sz w:val="22"/>
          <w:szCs w:val="22"/>
        </w:rPr>
        <w:t>S</w:t>
      </w:r>
      <w:r w:rsidRPr="006A785D">
        <w:rPr>
          <w:rFonts w:ascii="Times New Roman" w:hAnsi="Times New Roman"/>
          <w:sz w:val="22"/>
          <w:szCs w:val="22"/>
        </w:rPr>
        <w:t xml:space="preserve"> has no cantons, only municipalities. </w:t>
      </w:r>
    </w:p>
    <w:p w14:paraId="632DDC8C" w14:textId="77777777" w:rsidR="003600A9" w:rsidRPr="006A785D" w:rsidRDefault="003600A9" w:rsidP="003600A9">
      <w:pPr>
        <w:spacing w:after="120"/>
        <w:rPr>
          <w:rFonts w:ascii="Times New Roman" w:hAnsi="Times New Roman"/>
          <w:sz w:val="22"/>
          <w:szCs w:val="22"/>
        </w:rPr>
      </w:pPr>
      <w:r w:rsidRPr="006A785D">
        <w:rPr>
          <w:rFonts w:ascii="Times New Roman" w:hAnsi="Times New Roman"/>
          <w:sz w:val="22"/>
          <w:szCs w:val="22"/>
        </w:rPr>
        <w:lastRenderedPageBreak/>
        <w:t xml:space="preserve">Therefore, in such a complex environment non-state actors (NSA) have difficulties in advocating for reforms in the above mentioned areas. </w:t>
      </w:r>
    </w:p>
    <w:p w14:paraId="7172E4E3" w14:textId="77777777" w:rsidR="003600A9" w:rsidRPr="006A785D" w:rsidRDefault="003600A9" w:rsidP="003600A9">
      <w:pPr>
        <w:rPr>
          <w:rFonts w:ascii="Times New Roman" w:hAnsi="Times New Roman"/>
          <w:sz w:val="22"/>
          <w:szCs w:val="22"/>
        </w:rPr>
      </w:pPr>
      <w:r w:rsidRPr="006A785D">
        <w:rPr>
          <w:rFonts w:ascii="Times New Roman" w:hAnsi="Times New Roman"/>
          <w:sz w:val="22"/>
          <w:szCs w:val="22"/>
        </w:rPr>
        <w:t xml:space="preserve">According to the latest data obtained from the BiH Ministry of Justice, for more details please consult http://zbirniregistri.gov.ba/ only accessible in Bosnia and Herzegovina’s official languages, there are more than 27,000 organisations that can be considered as civil society non-profit organisations. At the State and Federation of Bosnia and Herzegovina level, the Ministries of Justices are responsible for registration and for keeping the Registry Books for Associations and Foundations. According to the Republika Srpska' Law on Associations and Foundations, associations and foundations register at the Basic Court in the seat of the District Court in the area in which they have their seat. </w:t>
      </w:r>
    </w:p>
    <w:p w14:paraId="794D5335" w14:textId="43AAAFDD" w:rsidR="00D24461" w:rsidRPr="006A785D" w:rsidRDefault="00D24461" w:rsidP="008655A7">
      <w:pPr>
        <w:pStyle w:val="Heading2"/>
        <w:numPr>
          <w:ilvl w:val="1"/>
          <w:numId w:val="35"/>
        </w:numPr>
      </w:pPr>
      <w:r w:rsidRPr="006A785D">
        <w:t>Current state of affairs in the relevant sector</w:t>
      </w:r>
      <w:bookmarkEnd w:id="4"/>
      <w:bookmarkEnd w:id="5"/>
    </w:p>
    <w:p w14:paraId="0368DE1B" w14:textId="6A36A7EA" w:rsidR="0017361F" w:rsidRPr="006A785D" w:rsidRDefault="0017361F" w:rsidP="0017361F">
      <w:pPr>
        <w:rPr>
          <w:rFonts w:ascii="Times New Roman" w:hAnsi="Times New Roman"/>
          <w:sz w:val="22"/>
          <w:szCs w:val="22"/>
        </w:rPr>
      </w:pPr>
      <w:r w:rsidRPr="006A785D">
        <w:rPr>
          <w:rFonts w:ascii="Times New Roman" w:hAnsi="Times New Roman"/>
          <w:sz w:val="22"/>
          <w:szCs w:val="22"/>
        </w:rPr>
        <w:t xml:space="preserve">BiH, as a member of the global multilateral </w:t>
      </w:r>
      <w:r w:rsidR="009B0AF6" w:rsidRPr="006A785D">
        <w:rPr>
          <w:rFonts w:ascii="Times New Roman" w:hAnsi="Times New Roman"/>
          <w:sz w:val="22"/>
          <w:szCs w:val="22"/>
        </w:rPr>
        <w:t xml:space="preserve">Initiative  “Open Government Partnership” </w:t>
      </w:r>
      <w:r w:rsidRPr="006A785D">
        <w:rPr>
          <w:rFonts w:ascii="Times New Roman" w:hAnsi="Times New Roman"/>
          <w:sz w:val="22"/>
          <w:szCs w:val="22"/>
        </w:rPr>
        <w:t>since 2014, expressed its willingness to support and promote the principles of transparency, fight against corruption, empowering citizens and using the advantages of new technologies, so that public authorities are more responsible and efficient and create prerequisites for more efficient and innovative management of public resources. Certain steps towards the achievement of these goals have already been taken through the implementation of the 1</w:t>
      </w:r>
      <w:r w:rsidRPr="006A785D">
        <w:rPr>
          <w:rFonts w:ascii="Times New Roman" w:hAnsi="Times New Roman"/>
          <w:sz w:val="22"/>
          <w:szCs w:val="22"/>
          <w:vertAlign w:val="superscript"/>
        </w:rPr>
        <w:t>st</w:t>
      </w:r>
      <w:r w:rsidRPr="006A785D">
        <w:rPr>
          <w:rFonts w:ascii="Times New Roman" w:hAnsi="Times New Roman"/>
          <w:sz w:val="22"/>
          <w:szCs w:val="22"/>
        </w:rPr>
        <w:t xml:space="preserve"> </w:t>
      </w:r>
      <w:r w:rsidR="008570BB" w:rsidRPr="006A785D">
        <w:rPr>
          <w:rFonts w:ascii="Times New Roman" w:hAnsi="Times New Roman"/>
          <w:sz w:val="22"/>
          <w:szCs w:val="22"/>
        </w:rPr>
        <w:t>and 2</w:t>
      </w:r>
      <w:r w:rsidR="008570BB" w:rsidRPr="006A785D">
        <w:rPr>
          <w:rFonts w:ascii="Times New Roman" w:hAnsi="Times New Roman"/>
          <w:sz w:val="22"/>
          <w:szCs w:val="22"/>
          <w:vertAlign w:val="superscript"/>
        </w:rPr>
        <w:t>nd</w:t>
      </w:r>
      <w:r w:rsidR="008570BB" w:rsidRPr="006A785D">
        <w:rPr>
          <w:rFonts w:ascii="Times New Roman" w:hAnsi="Times New Roman"/>
          <w:sz w:val="22"/>
          <w:szCs w:val="22"/>
        </w:rPr>
        <w:t xml:space="preserve"> </w:t>
      </w:r>
      <w:r w:rsidRPr="006A785D">
        <w:rPr>
          <w:rFonts w:ascii="Times New Roman" w:hAnsi="Times New Roman"/>
          <w:sz w:val="22"/>
          <w:szCs w:val="22"/>
        </w:rPr>
        <w:t>BiH Action Plan</w:t>
      </w:r>
      <w:r w:rsidR="008570BB" w:rsidRPr="006A785D">
        <w:rPr>
          <w:rFonts w:ascii="Times New Roman" w:hAnsi="Times New Roman"/>
          <w:sz w:val="22"/>
          <w:szCs w:val="22"/>
        </w:rPr>
        <w:t>s</w:t>
      </w:r>
      <w:r w:rsidRPr="006A785D">
        <w:rPr>
          <w:rFonts w:ascii="Times New Roman" w:hAnsi="Times New Roman"/>
          <w:sz w:val="22"/>
          <w:szCs w:val="22"/>
        </w:rPr>
        <w:t xml:space="preserve"> for the implementation of </w:t>
      </w:r>
      <w:r w:rsidR="009B0AF6" w:rsidRPr="006A785D">
        <w:rPr>
          <w:rFonts w:ascii="Times New Roman" w:hAnsi="Times New Roman"/>
          <w:sz w:val="22"/>
          <w:szCs w:val="22"/>
        </w:rPr>
        <w:t>“Open Government Partnership” Initiative</w:t>
      </w:r>
      <w:r w:rsidRPr="006A785D">
        <w:rPr>
          <w:rFonts w:ascii="Times New Roman" w:hAnsi="Times New Roman"/>
          <w:sz w:val="22"/>
          <w:szCs w:val="22"/>
        </w:rPr>
        <w:t xml:space="preserve">, during which BiH proved its commitment to the realization of the ideas of the </w:t>
      </w:r>
      <w:r w:rsidR="009B0AF6" w:rsidRPr="006A785D">
        <w:rPr>
          <w:rFonts w:ascii="Times New Roman" w:hAnsi="Times New Roman"/>
          <w:sz w:val="22"/>
          <w:szCs w:val="22"/>
        </w:rPr>
        <w:t>Open Government Partnership</w:t>
      </w:r>
      <w:r w:rsidRPr="006A785D">
        <w:rPr>
          <w:rFonts w:ascii="Times New Roman" w:hAnsi="Times New Roman"/>
          <w:sz w:val="22"/>
          <w:szCs w:val="22"/>
        </w:rPr>
        <w:t>.</w:t>
      </w:r>
    </w:p>
    <w:p w14:paraId="0921D1F9" w14:textId="1A006D94" w:rsidR="0017361F" w:rsidRPr="006A785D" w:rsidRDefault="0017361F" w:rsidP="00754501">
      <w:pPr>
        <w:spacing w:after="0"/>
        <w:rPr>
          <w:rFonts w:ascii="Times New Roman" w:hAnsi="Times New Roman"/>
          <w:sz w:val="22"/>
          <w:szCs w:val="22"/>
        </w:rPr>
      </w:pPr>
      <w:r w:rsidRPr="006A785D">
        <w:rPr>
          <w:rFonts w:ascii="Times New Roman" w:hAnsi="Times New Roman"/>
          <w:sz w:val="22"/>
          <w:szCs w:val="22"/>
        </w:rPr>
        <w:t xml:space="preserve">In the </w:t>
      </w:r>
      <w:r w:rsidR="008570BB" w:rsidRPr="006A785D">
        <w:rPr>
          <w:rFonts w:ascii="Times New Roman" w:hAnsi="Times New Roman"/>
          <w:sz w:val="22"/>
          <w:szCs w:val="22"/>
        </w:rPr>
        <w:t>3</w:t>
      </w:r>
      <w:r w:rsidR="008570BB" w:rsidRPr="006A785D">
        <w:rPr>
          <w:rFonts w:ascii="Times New Roman" w:hAnsi="Times New Roman"/>
          <w:sz w:val="22"/>
          <w:szCs w:val="22"/>
          <w:vertAlign w:val="superscript"/>
        </w:rPr>
        <w:t>rd</w:t>
      </w:r>
      <w:r w:rsidR="008570BB" w:rsidRPr="006A785D">
        <w:rPr>
          <w:rFonts w:ascii="Times New Roman" w:hAnsi="Times New Roman"/>
          <w:sz w:val="22"/>
          <w:szCs w:val="22"/>
        </w:rPr>
        <w:t xml:space="preserve"> </w:t>
      </w:r>
      <w:r w:rsidRPr="006A785D">
        <w:rPr>
          <w:rFonts w:ascii="Times New Roman" w:hAnsi="Times New Roman"/>
          <w:sz w:val="22"/>
          <w:szCs w:val="22"/>
        </w:rPr>
        <w:t>Action Plan (for the period 202</w:t>
      </w:r>
      <w:r w:rsidR="008570BB" w:rsidRPr="006A785D">
        <w:rPr>
          <w:rFonts w:ascii="Times New Roman" w:hAnsi="Times New Roman"/>
          <w:sz w:val="22"/>
          <w:szCs w:val="22"/>
        </w:rPr>
        <w:t>5</w:t>
      </w:r>
      <w:r w:rsidRPr="006A785D">
        <w:rPr>
          <w:rFonts w:ascii="Times New Roman" w:hAnsi="Times New Roman"/>
          <w:sz w:val="22"/>
          <w:szCs w:val="22"/>
        </w:rPr>
        <w:t>-202</w:t>
      </w:r>
      <w:r w:rsidR="008570BB" w:rsidRPr="006A785D">
        <w:rPr>
          <w:rFonts w:ascii="Times New Roman" w:hAnsi="Times New Roman"/>
          <w:sz w:val="22"/>
          <w:szCs w:val="22"/>
        </w:rPr>
        <w:t>7</w:t>
      </w:r>
      <w:r w:rsidRPr="006A785D">
        <w:rPr>
          <w:rFonts w:ascii="Times New Roman" w:hAnsi="Times New Roman"/>
          <w:sz w:val="22"/>
          <w:szCs w:val="22"/>
        </w:rPr>
        <w:t>) BiH put emphasis on</w:t>
      </w:r>
      <w:r w:rsidR="008570BB" w:rsidRPr="006A785D">
        <w:rPr>
          <w:rFonts w:ascii="Times New Roman" w:hAnsi="Times New Roman"/>
          <w:sz w:val="22"/>
          <w:szCs w:val="22"/>
        </w:rPr>
        <w:t xml:space="preserve">, among other areas, </w:t>
      </w:r>
      <w:r w:rsidRPr="006A785D">
        <w:rPr>
          <w:rFonts w:ascii="Times New Roman" w:hAnsi="Times New Roman"/>
          <w:sz w:val="22"/>
          <w:szCs w:val="22"/>
        </w:rPr>
        <w:t xml:space="preserve"> </w:t>
      </w:r>
      <w:r w:rsidR="008570BB" w:rsidRPr="006A785D">
        <w:rPr>
          <w:rFonts w:ascii="Times New Roman" w:hAnsi="Times New Roman"/>
          <w:sz w:val="22"/>
          <w:szCs w:val="22"/>
        </w:rPr>
        <w:t xml:space="preserve"> importance of regulating the issue of </w:t>
      </w:r>
      <w:r w:rsidR="009B0AF6" w:rsidRPr="006A785D">
        <w:rPr>
          <w:rFonts w:ascii="Times New Roman" w:hAnsi="Times New Roman"/>
          <w:sz w:val="22"/>
          <w:szCs w:val="22"/>
        </w:rPr>
        <w:t>beneficial</w:t>
      </w:r>
      <w:r w:rsidR="008570BB" w:rsidRPr="006A785D">
        <w:rPr>
          <w:rFonts w:ascii="Times New Roman" w:hAnsi="Times New Roman"/>
          <w:sz w:val="22"/>
          <w:szCs w:val="22"/>
        </w:rPr>
        <w:t xml:space="preserve"> ownership as well as </w:t>
      </w:r>
      <w:bookmarkStart w:id="6" w:name="_Hlk212112280"/>
      <w:r w:rsidR="008570BB" w:rsidRPr="006A785D">
        <w:rPr>
          <w:rFonts w:ascii="Times New Roman" w:hAnsi="Times New Roman"/>
          <w:sz w:val="22"/>
          <w:szCs w:val="22"/>
        </w:rPr>
        <w:t>assessing the risk of vulnerability of CSOs from abuse of money laundering and terrorist financing</w:t>
      </w:r>
      <w:bookmarkEnd w:id="6"/>
      <w:r w:rsidRPr="006A785D">
        <w:rPr>
          <w:rFonts w:ascii="Times New Roman" w:hAnsi="Times New Roman"/>
          <w:sz w:val="22"/>
          <w:szCs w:val="22"/>
        </w:rPr>
        <w:t xml:space="preserve">. </w:t>
      </w:r>
      <w:r w:rsidR="008570BB" w:rsidRPr="006A785D">
        <w:rPr>
          <w:rFonts w:ascii="Times New Roman" w:hAnsi="Times New Roman"/>
          <w:sz w:val="22"/>
          <w:szCs w:val="22"/>
        </w:rPr>
        <w:t>Measure 2 of 3</w:t>
      </w:r>
      <w:r w:rsidR="008570BB" w:rsidRPr="006A785D">
        <w:rPr>
          <w:rFonts w:ascii="Times New Roman" w:hAnsi="Times New Roman"/>
          <w:sz w:val="22"/>
          <w:szCs w:val="22"/>
          <w:vertAlign w:val="superscript"/>
        </w:rPr>
        <w:t>rd</w:t>
      </w:r>
      <w:r w:rsidR="008570BB" w:rsidRPr="006A785D">
        <w:rPr>
          <w:rFonts w:ascii="Times New Roman" w:hAnsi="Times New Roman"/>
          <w:sz w:val="22"/>
          <w:szCs w:val="22"/>
        </w:rPr>
        <w:t xml:space="preserve"> Action plan (assessing the risk of vulnerability of CSOs from abuse of money laundering and terrorist financing) </w:t>
      </w:r>
      <w:r w:rsidR="00754501" w:rsidRPr="006A785D">
        <w:rPr>
          <w:rFonts w:ascii="Times New Roman" w:hAnsi="Times New Roman"/>
          <w:sz w:val="22"/>
          <w:szCs w:val="22"/>
        </w:rPr>
        <w:t>is directly related to the recommendations of the FATF (Financial Action Task Force) and the latest package of EU regulations for the fight against money laundering and terrorist financing:</w:t>
      </w:r>
    </w:p>
    <w:p w14:paraId="627A7368" w14:textId="7B108315" w:rsidR="00754501" w:rsidRPr="006A785D" w:rsidRDefault="00754501" w:rsidP="00754501">
      <w:pPr>
        <w:pStyle w:val="ListParagraph"/>
        <w:numPr>
          <w:ilvl w:val="0"/>
          <w:numId w:val="34"/>
        </w:numPr>
        <w:spacing w:after="0"/>
        <w:rPr>
          <w:rFonts w:ascii="Times New Roman" w:hAnsi="Times New Roman"/>
          <w:sz w:val="22"/>
          <w:szCs w:val="22"/>
        </w:rPr>
      </w:pPr>
      <w:r w:rsidRPr="006A785D">
        <w:rPr>
          <w:rFonts w:ascii="Times New Roman" w:hAnsi="Times New Roman"/>
          <w:i/>
          <w:iCs/>
          <w:sz w:val="22"/>
          <w:szCs w:val="22"/>
        </w:rPr>
        <w:t>FATF Recommendation 1</w:t>
      </w:r>
      <w:r w:rsidRPr="006A785D">
        <w:rPr>
          <w:rFonts w:ascii="Times New Roman" w:hAnsi="Times New Roman"/>
          <w:sz w:val="22"/>
          <w:szCs w:val="22"/>
        </w:rPr>
        <w:t xml:space="preserve"> - Risk assessment and application of risk-based approach  </w:t>
      </w:r>
    </w:p>
    <w:p w14:paraId="3E9E2E7F" w14:textId="0E25A5DD" w:rsidR="00754501" w:rsidRPr="006A785D" w:rsidRDefault="00754501" w:rsidP="00754501">
      <w:pPr>
        <w:spacing w:after="0"/>
        <w:rPr>
          <w:rFonts w:ascii="Times New Roman" w:hAnsi="Times New Roman"/>
          <w:sz w:val="22"/>
          <w:szCs w:val="22"/>
        </w:rPr>
      </w:pPr>
      <w:r w:rsidRPr="006A785D">
        <w:rPr>
          <w:rFonts w:ascii="Times New Roman" w:hAnsi="Times New Roman"/>
          <w:sz w:val="22"/>
          <w:szCs w:val="22"/>
        </w:rPr>
        <w:t>FATF requires countries to develop and apply a risk-based approach to combat money laundering and terrorist financing. This measure from Action Plan directly relies on this recommendation, because the assessment of the vulnerability of the civic sector enables more targeted and effective preventive measures.</w:t>
      </w:r>
    </w:p>
    <w:p w14:paraId="556A9115" w14:textId="7998CBEE" w:rsidR="00754501" w:rsidRPr="006A785D" w:rsidRDefault="00754501" w:rsidP="00754501">
      <w:pPr>
        <w:pStyle w:val="ListParagraph"/>
        <w:numPr>
          <w:ilvl w:val="0"/>
          <w:numId w:val="34"/>
        </w:numPr>
        <w:spacing w:after="0"/>
        <w:rPr>
          <w:rFonts w:ascii="Times New Roman" w:hAnsi="Times New Roman"/>
          <w:sz w:val="22"/>
          <w:szCs w:val="22"/>
        </w:rPr>
      </w:pPr>
      <w:r w:rsidRPr="006A785D">
        <w:rPr>
          <w:rFonts w:ascii="Times New Roman" w:hAnsi="Times New Roman"/>
          <w:sz w:val="22"/>
          <w:szCs w:val="22"/>
        </w:rPr>
        <w:t>FATF Recommendation 8 - Non-Profit Organizations - FATF recognizes that non-profit organizations may be vulnerable to terrorist financing abuses and this recommendation requires:</w:t>
      </w:r>
    </w:p>
    <w:p w14:paraId="744CAF63" w14:textId="219D915C" w:rsidR="00754501" w:rsidRPr="006A785D" w:rsidRDefault="00754501" w:rsidP="00754501">
      <w:pPr>
        <w:spacing w:after="0"/>
        <w:ind w:left="737"/>
        <w:rPr>
          <w:rFonts w:ascii="Times New Roman" w:hAnsi="Times New Roman"/>
          <w:sz w:val="22"/>
          <w:szCs w:val="22"/>
        </w:rPr>
      </w:pPr>
      <w:r w:rsidRPr="006A785D">
        <w:rPr>
          <w:rFonts w:ascii="Times New Roman" w:hAnsi="Times New Roman"/>
          <w:sz w:val="22"/>
          <w:szCs w:val="22"/>
        </w:rPr>
        <w:t>• identification and assessment of the risk of misuse of the non-profit sector;</w:t>
      </w:r>
    </w:p>
    <w:p w14:paraId="139EB0E8" w14:textId="771A345B" w:rsidR="00754501" w:rsidRPr="006A785D" w:rsidRDefault="00754501" w:rsidP="00754501">
      <w:pPr>
        <w:spacing w:after="0"/>
        <w:ind w:left="737"/>
        <w:rPr>
          <w:rFonts w:ascii="Times New Roman" w:hAnsi="Times New Roman"/>
          <w:sz w:val="22"/>
          <w:szCs w:val="22"/>
        </w:rPr>
      </w:pPr>
      <w:r w:rsidRPr="006A785D">
        <w:rPr>
          <w:rFonts w:ascii="Times New Roman" w:hAnsi="Times New Roman"/>
          <w:sz w:val="22"/>
          <w:szCs w:val="22"/>
        </w:rPr>
        <w:t>• proportional measures to protect the sector, without disruption legitimate work of CSOs;</w:t>
      </w:r>
    </w:p>
    <w:p w14:paraId="72BC3E29" w14:textId="48C16946" w:rsidR="00754501" w:rsidRPr="006A785D" w:rsidRDefault="00754501" w:rsidP="00FA71D1">
      <w:pPr>
        <w:spacing w:after="0"/>
        <w:rPr>
          <w:rFonts w:ascii="Times New Roman" w:hAnsi="Times New Roman"/>
          <w:sz w:val="22"/>
          <w:szCs w:val="22"/>
        </w:rPr>
      </w:pPr>
      <w:r w:rsidRPr="006A785D">
        <w:rPr>
          <w:rFonts w:ascii="Times New Roman" w:hAnsi="Times New Roman"/>
          <w:sz w:val="22"/>
          <w:szCs w:val="22"/>
        </w:rPr>
        <w:t xml:space="preserve">Connection with the latest package of </w:t>
      </w:r>
      <w:r w:rsidRPr="006A785D">
        <w:rPr>
          <w:rFonts w:ascii="Times New Roman" w:hAnsi="Times New Roman"/>
          <w:i/>
          <w:iCs/>
          <w:sz w:val="22"/>
          <w:szCs w:val="22"/>
        </w:rPr>
        <w:t>EU regulations</w:t>
      </w:r>
      <w:r w:rsidRPr="006A785D">
        <w:rPr>
          <w:rFonts w:ascii="Times New Roman" w:hAnsi="Times New Roman"/>
          <w:sz w:val="22"/>
          <w:szCs w:val="22"/>
        </w:rPr>
        <w:t xml:space="preserve"> - The EU is continuously improving its regulatory framework in the fight against money laundering and terrorist financing. The latest package of regulations (adopted in 2021-2022) includes significant measures supporting this commitment</w:t>
      </w:r>
      <w:r w:rsidR="00FA71D1" w:rsidRPr="006A785D">
        <w:rPr>
          <w:rFonts w:ascii="Times New Roman" w:hAnsi="Times New Roman"/>
          <w:sz w:val="22"/>
          <w:szCs w:val="22"/>
        </w:rPr>
        <w:t xml:space="preserve">  - </w:t>
      </w:r>
      <w:r w:rsidRPr="006A785D">
        <w:rPr>
          <w:rFonts w:ascii="Times New Roman" w:hAnsi="Times New Roman"/>
          <w:sz w:val="22"/>
          <w:szCs w:val="22"/>
        </w:rPr>
        <w:t>EU Anti-Money Laundering Directive (AMLD 6):</w:t>
      </w:r>
    </w:p>
    <w:p w14:paraId="39A7D849" w14:textId="6DAA26D8" w:rsidR="00754501" w:rsidRPr="006A785D" w:rsidRDefault="00FA71D1" w:rsidP="00FA71D1">
      <w:pPr>
        <w:spacing w:after="0"/>
        <w:ind w:left="737"/>
        <w:rPr>
          <w:rFonts w:ascii="Times New Roman" w:hAnsi="Times New Roman"/>
          <w:sz w:val="22"/>
          <w:szCs w:val="22"/>
        </w:rPr>
      </w:pPr>
      <w:r w:rsidRPr="006A785D">
        <w:rPr>
          <w:rFonts w:ascii="Times New Roman" w:hAnsi="Times New Roman"/>
          <w:sz w:val="22"/>
          <w:szCs w:val="22"/>
        </w:rPr>
        <w:t>-</w:t>
      </w:r>
      <w:r w:rsidR="00754501" w:rsidRPr="006A785D">
        <w:rPr>
          <w:rFonts w:ascii="Times New Roman" w:hAnsi="Times New Roman"/>
          <w:sz w:val="22"/>
          <w:szCs w:val="22"/>
        </w:rPr>
        <w:t xml:space="preserve"> directive requires member states to develop national</w:t>
      </w:r>
      <w:r w:rsidRPr="006A785D">
        <w:rPr>
          <w:rFonts w:ascii="Times New Roman" w:hAnsi="Times New Roman"/>
          <w:sz w:val="22"/>
          <w:szCs w:val="22"/>
        </w:rPr>
        <w:t xml:space="preserve"> </w:t>
      </w:r>
      <w:r w:rsidR="00754501" w:rsidRPr="006A785D">
        <w:rPr>
          <w:rFonts w:ascii="Times New Roman" w:hAnsi="Times New Roman"/>
          <w:sz w:val="22"/>
          <w:szCs w:val="22"/>
        </w:rPr>
        <w:t>risk assessments and identify sectors that are particularly vulnerable to laundering</w:t>
      </w:r>
      <w:r w:rsidRPr="006A785D">
        <w:rPr>
          <w:rFonts w:ascii="Times New Roman" w:hAnsi="Times New Roman"/>
          <w:sz w:val="22"/>
          <w:szCs w:val="22"/>
        </w:rPr>
        <w:t xml:space="preserve"> </w:t>
      </w:r>
      <w:r w:rsidR="00754501" w:rsidRPr="006A785D">
        <w:rPr>
          <w:rFonts w:ascii="Times New Roman" w:hAnsi="Times New Roman"/>
          <w:sz w:val="22"/>
          <w:szCs w:val="22"/>
        </w:rPr>
        <w:t>money and terrorist financing;</w:t>
      </w:r>
    </w:p>
    <w:p w14:paraId="4E8E8247" w14:textId="77777777" w:rsidR="00FA71D1" w:rsidRPr="006A785D" w:rsidRDefault="00FA71D1" w:rsidP="00FA71D1">
      <w:pPr>
        <w:spacing w:after="0"/>
        <w:rPr>
          <w:rFonts w:ascii="Times New Roman" w:hAnsi="Times New Roman"/>
          <w:sz w:val="22"/>
          <w:szCs w:val="22"/>
        </w:rPr>
      </w:pPr>
    </w:p>
    <w:p w14:paraId="25839B21" w14:textId="6F1BE93E" w:rsidR="00582E47" w:rsidRPr="00240B83" w:rsidRDefault="00C609BF" w:rsidP="006A785D">
      <w:pPr>
        <w:spacing w:after="360"/>
        <w:rPr>
          <w:rFonts w:ascii="Times New Roman" w:hAnsi="Times New Roman"/>
          <w:sz w:val="22"/>
          <w:szCs w:val="22"/>
        </w:rPr>
      </w:pPr>
      <w:r w:rsidRPr="006A785D">
        <w:rPr>
          <w:rFonts w:ascii="Times New Roman" w:hAnsi="Times New Roman"/>
          <w:sz w:val="22"/>
          <w:szCs w:val="22"/>
        </w:rPr>
        <w:t>During February 2024 a new Law on Prevention of Money Laundering and Financing of Terrorist Activities of Bosnia and Herzegovina ha</w:t>
      </w:r>
      <w:r w:rsidR="009B0AF6" w:rsidRPr="006A785D">
        <w:rPr>
          <w:rFonts w:ascii="Times New Roman" w:hAnsi="Times New Roman"/>
          <w:sz w:val="22"/>
          <w:szCs w:val="22"/>
        </w:rPr>
        <w:t>s</w:t>
      </w:r>
      <w:r w:rsidRPr="006A785D">
        <w:rPr>
          <w:rFonts w:ascii="Times New Roman" w:hAnsi="Times New Roman"/>
          <w:sz w:val="22"/>
          <w:szCs w:val="22"/>
        </w:rPr>
        <w:t xml:space="preserve"> been adopted (Official Gazette of Bosnia and Herzegovina No. 13/2024 of February 19, 2024), as one of the conditions for opening negotiations with the European Union and avoiding placing BiH on the Moneyval grey list.</w:t>
      </w:r>
    </w:p>
    <w:p w14:paraId="13A13436" w14:textId="6259F93C" w:rsidR="00DF1806" w:rsidRPr="00240B83" w:rsidRDefault="00A87CF6" w:rsidP="00502529">
      <w:pPr>
        <w:pStyle w:val="Heading1"/>
        <w:shd w:val="clear" w:color="auto" w:fill="D9D9D9" w:themeFill="background1" w:themeFillShade="D9"/>
      </w:pPr>
      <w:bookmarkStart w:id="7" w:name="_Toc383430811"/>
      <w:bookmarkStart w:id="8" w:name="_Toc83216920"/>
      <w:r w:rsidRPr="00240B83">
        <w:t xml:space="preserve">II     </w:t>
      </w:r>
      <w:r w:rsidR="00E222A2" w:rsidRPr="00240B83">
        <w:t xml:space="preserve">SCOPE OF THE </w:t>
      </w:r>
      <w:r w:rsidR="00DF1806" w:rsidRPr="00240B83">
        <w:t>ASSIGNMENT</w:t>
      </w:r>
      <w:bookmarkEnd w:id="7"/>
      <w:bookmarkEnd w:id="8"/>
    </w:p>
    <w:p w14:paraId="2A5CB098" w14:textId="51B5C493" w:rsidR="00D24461" w:rsidRPr="00240B83" w:rsidRDefault="00A87CF6" w:rsidP="008655A7">
      <w:pPr>
        <w:pStyle w:val="Heading2"/>
      </w:pPr>
      <w:bookmarkStart w:id="9" w:name="_Toc383430812"/>
      <w:bookmarkStart w:id="10" w:name="_Toc83216921"/>
      <w:r w:rsidRPr="00240B83">
        <w:t xml:space="preserve">2.1. </w:t>
      </w:r>
      <w:r w:rsidR="0070275A" w:rsidRPr="00240B83">
        <w:t>Purpose</w:t>
      </w:r>
      <w:bookmarkEnd w:id="9"/>
      <w:bookmarkEnd w:id="10"/>
      <w:r w:rsidR="00793444" w:rsidRPr="00240B83">
        <w:t xml:space="preserve"> of the assignment </w:t>
      </w:r>
    </w:p>
    <w:p w14:paraId="511D560A" w14:textId="5FB9B427" w:rsidR="00413040" w:rsidRPr="00240B83" w:rsidRDefault="004F07E6" w:rsidP="00413040">
      <w:pPr>
        <w:pStyle w:val="Heading2"/>
        <w:ind w:left="0"/>
        <w:jc w:val="both"/>
        <w:rPr>
          <w:rFonts w:eastAsiaTheme="minorHAnsi"/>
          <w:i w:val="0"/>
          <w:sz w:val="22"/>
          <w:szCs w:val="22"/>
          <w:lang w:eastAsia="en-US"/>
        </w:rPr>
      </w:pPr>
      <w:bookmarkStart w:id="11" w:name="_Toc383430813"/>
      <w:bookmarkStart w:id="12" w:name="_Toc83216922"/>
      <w:r w:rsidRPr="00240B83">
        <w:rPr>
          <w:rFonts w:eastAsiaTheme="minorHAnsi"/>
          <w:i w:val="0"/>
          <w:sz w:val="22"/>
          <w:szCs w:val="22"/>
          <w:lang w:eastAsia="en-US"/>
        </w:rPr>
        <w:t>Expert in assessing the risk of BiH CSOs’ vulnerability from abuse of money laundering and terrorist financing</w:t>
      </w:r>
      <w:r w:rsidR="00347C33" w:rsidRPr="00240B83">
        <w:rPr>
          <w:rFonts w:eastAsiaTheme="minorHAnsi"/>
          <w:i w:val="0"/>
          <w:sz w:val="22"/>
          <w:szCs w:val="22"/>
          <w:lang w:eastAsia="en-US"/>
        </w:rPr>
        <w:t xml:space="preserve"> </w:t>
      </w:r>
      <w:r w:rsidR="00793444" w:rsidRPr="00240B83">
        <w:rPr>
          <w:rFonts w:eastAsiaTheme="minorHAnsi"/>
          <w:i w:val="0"/>
          <w:sz w:val="22"/>
          <w:szCs w:val="22"/>
          <w:lang w:eastAsia="en-US"/>
        </w:rPr>
        <w:t xml:space="preserve">(hereinafter referred to as “Expert”) </w:t>
      </w:r>
      <w:r w:rsidR="00347C33" w:rsidRPr="00240B83">
        <w:rPr>
          <w:rFonts w:eastAsiaTheme="minorHAnsi"/>
          <w:i w:val="0"/>
          <w:sz w:val="22"/>
          <w:szCs w:val="22"/>
          <w:lang w:eastAsia="en-US"/>
        </w:rPr>
        <w:t xml:space="preserve">will </w:t>
      </w:r>
      <w:r w:rsidRPr="00240B83">
        <w:rPr>
          <w:rFonts w:eastAsiaTheme="minorHAnsi"/>
          <w:i w:val="0"/>
          <w:sz w:val="22"/>
          <w:szCs w:val="22"/>
          <w:lang w:eastAsia="en-US"/>
        </w:rPr>
        <w:t xml:space="preserve">conduct </w:t>
      </w:r>
      <w:r w:rsidR="00E729D4" w:rsidRPr="00240B83">
        <w:rPr>
          <w:rFonts w:eastAsiaTheme="minorHAnsi"/>
          <w:i w:val="0"/>
          <w:sz w:val="22"/>
          <w:szCs w:val="22"/>
          <w:lang w:eastAsia="en-US"/>
        </w:rPr>
        <w:t xml:space="preserve">risks assessment of </w:t>
      </w:r>
      <w:r w:rsidR="00347C33" w:rsidRPr="00240B83">
        <w:rPr>
          <w:rFonts w:eastAsiaTheme="minorHAnsi"/>
          <w:i w:val="0"/>
          <w:sz w:val="22"/>
          <w:szCs w:val="22"/>
          <w:lang w:eastAsia="en-US"/>
        </w:rPr>
        <w:t xml:space="preserve">CSOs </w:t>
      </w:r>
      <w:r w:rsidR="00E729D4" w:rsidRPr="00240B83">
        <w:rPr>
          <w:rFonts w:eastAsiaTheme="minorHAnsi"/>
          <w:i w:val="0"/>
          <w:sz w:val="22"/>
          <w:szCs w:val="22"/>
          <w:lang w:eastAsia="en-US"/>
        </w:rPr>
        <w:t>in BiH about their vulnerability from abuse of money laundering and terrorist financing</w:t>
      </w:r>
      <w:r w:rsidR="00582E47" w:rsidRPr="00240B83">
        <w:rPr>
          <w:rFonts w:eastAsiaTheme="minorHAnsi"/>
          <w:i w:val="0"/>
          <w:sz w:val="22"/>
          <w:szCs w:val="22"/>
          <w:lang w:eastAsia="en-US"/>
        </w:rPr>
        <w:t xml:space="preserve">, as support </w:t>
      </w:r>
      <w:r w:rsidR="00582E47" w:rsidRPr="00240B83">
        <w:rPr>
          <w:i w:val="0"/>
          <w:sz w:val="22"/>
          <w:szCs w:val="22"/>
        </w:rPr>
        <w:t>to implementation of the BiH policies related to civil society</w:t>
      </w:r>
      <w:r w:rsidR="00347C33" w:rsidRPr="00240B83">
        <w:rPr>
          <w:rFonts w:eastAsiaTheme="minorHAnsi"/>
          <w:i w:val="0"/>
          <w:sz w:val="22"/>
          <w:szCs w:val="22"/>
          <w:lang w:eastAsia="en-US"/>
        </w:rPr>
        <w:t xml:space="preserve"> </w:t>
      </w:r>
      <w:r w:rsidR="00582E47" w:rsidRPr="00240B83">
        <w:rPr>
          <w:rFonts w:eastAsiaTheme="minorHAnsi"/>
          <w:i w:val="0"/>
          <w:sz w:val="22"/>
          <w:szCs w:val="22"/>
          <w:lang w:eastAsia="en-US"/>
        </w:rPr>
        <w:t>(</w:t>
      </w:r>
      <w:r w:rsidR="00E729D4" w:rsidRPr="00240B83">
        <w:rPr>
          <w:rFonts w:eastAsiaTheme="minorHAnsi"/>
          <w:i w:val="0"/>
          <w:sz w:val="22"/>
          <w:szCs w:val="22"/>
          <w:lang w:eastAsia="en-US"/>
        </w:rPr>
        <w:t>3</w:t>
      </w:r>
      <w:r w:rsidR="00E729D4" w:rsidRPr="00240B83">
        <w:rPr>
          <w:rFonts w:eastAsiaTheme="minorHAnsi"/>
          <w:i w:val="0"/>
          <w:sz w:val="22"/>
          <w:szCs w:val="22"/>
          <w:vertAlign w:val="superscript"/>
          <w:lang w:eastAsia="en-US"/>
        </w:rPr>
        <w:t>rd</w:t>
      </w:r>
      <w:r w:rsidR="00E729D4" w:rsidRPr="00240B83">
        <w:rPr>
          <w:rFonts w:eastAsiaTheme="minorHAnsi"/>
          <w:i w:val="0"/>
          <w:sz w:val="22"/>
          <w:szCs w:val="22"/>
          <w:lang w:eastAsia="en-US"/>
        </w:rPr>
        <w:t xml:space="preserve"> </w:t>
      </w:r>
      <w:r w:rsidR="00582E47" w:rsidRPr="00240B83">
        <w:rPr>
          <w:rFonts w:eastAsiaTheme="minorHAnsi"/>
          <w:i w:val="0"/>
          <w:sz w:val="22"/>
          <w:szCs w:val="22"/>
          <w:lang w:eastAsia="en-US"/>
        </w:rPr>
        <w:t>Action Plan 202</w:t>
      </w:r>
      <w:r w:rsidR="00E729D4" w:rsidRPr="00240B83">
        <w:rPr>
          <w:rFonts w:eastAsiaTheme="minorHAnsi"/>
          <w:i w:val="0"/>
          <w:sz w:val="22"/>
          <w:szCs w:val="22"/>
          <w:lang w:eastAsia="en-US"/>
        </w:rPr>
        <w:t>5</w:t>
      </w:r>
      <w:r w:rsidR="00582E47" w:rsidRPr="00240B83">
        <w:rPr>
          <w:rFonts w:eastAsiaTheme="minorHAnsi"/>
          <w:i w:val="0"/>
          <w:sz w:val="22"/>
          <w:szCs w:val="22"/>
          <w:lang w:eastAsia="en-US"/>
        </w:rPr>
        <w:t>-202</w:t>
      </w:r>
      <w:r w:rsidR="00E729D4" w:rsidRPr="00240B83">
        <w:rPr>
          <w:rFonts w:eastAsiaTheme="minorHAnsi"/>
          <w:i w:val="0"/>
          <w:sz w:val="22"/>
          <w:szCs w:val="22"/>
          <w:lang w:eastAsia="en-US"/>
        </w:rPr>
        <w:t>7</w:t>
      </w:r>
      <w:r w:rsidR="00582E47" w:rsidRPr="00240B83">
        <w:rPr>
          <w:rFonts w:eastAsiaTheme="minorHAnsi"/>
          <w:i w:val="0"/>
          <w:sz w:val="22"/>
          <w:szCs w:val="22"/>
          <w:lang w:eastAsia="en-US"/>
        </w:rPr>
        <w:t xml:space="preserve"> for  </w:t>
      </w:r>
      <w:r w:rsidR="00582E47" w:rsidRPr="00240B83">
        <w:rPr>
          <w:rFonts w:eastAsiaTheme="minorHAnsi"/>
          <w:i w:val="0"/>
          <w:sz w:val="22"/>
          <w:szCs w:val="22"/>
          <w:lang w:eastAsia="en-US"/>
        </w:rPr>
        <w:lastRenderedPageBreak/>
        <w:t xml:space="preserve">implementation of the </w:t>
      </w:r>
      <w:r w:rsidR="009B0AF6" w:rsidRPr="009B0AF6">
        <w:rPr>
          <w:rFonts w:eastAsiaTheme="minorHAnsi"/>
          <w:i w:val="0"/>
          <w:sz w:val="22"/>
          <w:szCs w:val="22"/>
          <w:lang w:eastAsia="en-US"/>
        </w:rPr>
        <w:t>“Open Government Partnership” Initiative</w:t>
      </w:r>
      <w:r w:rsidR="00582E47" w:rsidRPr="00240B83">
        <w:rPr>
          <w:rFonts w:eastAsiaTheme="minorHAnsi"/>
          <w:i w:val="0"/>
          <w:sz w:val="22"/>
          <w:szCs w:val="22"/>
          <w:lang w:eastAsia="en-US"/>
        </w:rPr>
        <w:t xml:space="preserve">. </w:t>
      </w:r>
      <w:r w:rsidR="009B0AF6">
        <w:rPr>
          <w:rFonts w:eastAsiaTheme="minorHAnsi"/>
          <w:i w:val="0"/>
          <w:sz w:val="22"/>
          <w:szCs w:val="22"/>
          <w:lang w:eastAsia="en-US"/>
        </w:rPr>
        <w:t xml:space="preserve">The </w:t>
      </w:r>
      <w:r w:rsidR="00413040" w:rsidRPr="00240B83">
        <w:rPr>
          <w:rFonts w:eastAsiaTheme="minorHAnsi"/>
          <w:i w:val="0"/>
          <w:sz w:val="22"/>
          <w:szCs w:val="22"/>
          <w:lang w:eastAsia="en-US"/>
        </w:rPr>
        <w:t xml:space="preserve">Expert will research and analyse all relevant documents/data (including attitudes of relevant stakeholders) and draft </w:t>
      </w:r>
      <w:r w:rsidR="009B0AF6">
        <w:rPr>
          <w:rFonts w:eastAsiaTheme="minorHAnsi"/>
          <w:i w:val="0"/>
          <w:sz w:val="22"/>
          <w:szCs w:val="22"/>
          <w:lang w:eastAsia="en-US"/>
        </w:rPr>
        <w:t xml:space="preserve">a </w:t>
      </w:r>
      <w:r w:rsidR="00413040" w:rsidRPr="00240B83">
        <w:rPr>
          <w:rFonts w:eastAsiaTheme="minorHAnsi"/>
          <w:i w:val="0"/>
          <w:sz w:val="22"/>
          <w:szCs w:val="22"/>
          <w:lang w:eastAsia="en-US"/>
        </w:rPr>
        <w:t xml:space="preserve">Report in line with </w:t>
      </w:r>
      <w:r w:rsidR="009B0AF6">
        <w:rPr>
          <w:rFonts w:eastAsiaTheme="minorHAnsi"/>
          <w:i w:val="0"/>
          <w:sz w:val="22"/>
          <w:szCs w:val="22"/>
          <w:lang w:eastAsia="en-US"/>
        </w:rPr>
        <w:t xml:space="preserve">the </w:t>
      </w:r>
      <w:r w:rsidR="00413040" w:rsidRPr="00240B83">
        <w:rPr>
          <w:rFonts w:eastAsiaTheme="minorHAnsi"/>
          <w:i w:val="0"/>
          <w:sz w:val="22"/>
          <w:szCs w:val="22"/>
          <w:lang w:eastAsia="en-US"/>
        </w:rPr>
        <w:t>assessment methodology endorsed by BiH Ministry of Justice (MoJ).</w:t>
      </w:r>
    </w:p>
    <w:p w14:paraId="6D7A8FFA" w14:textId="77777777" w:rsidR="00413040" w:rsidRPr="00240B83" w:rsidRDefault="00413040" w:rsidP="00413040">
      <w:pPr>
        <w:pStyle w:val="Heading2"/>
        <w:ind w:left="0"/>
        <w:jc w:val="both"/>
        <w:rPr>
          <w:rFonts w:eastAsiaTheme="minorHAnsi"/>
          <w:i w:val="0"/>
          <w:sz w:val="22"/>
          <w:szCs w:val="22"/>
          <w:lang w:eastAsia="en-US"/>
        </w:rPr>
      </w:pPr>
      <w:r w:rsidRPr="00240B83">
        <w:rPr>
          <w:rFonts w:eastAsiaTheme="minorHAnsi"/>
          <w:i w:val="0"/>
          <w:sz w:val="22"/>
          <w:szCs w:val="22"/>
          <w:lang w:eastAsia="en-US"/>
        </w:rPr>
        <w:t>It is envisaged that the Expert will perform its duties according to the following framework:</w:t>
      </w:r>
    </w:p>
    <w:p w14:paraId="11F25B91" w14:textId="77777777" w:rsidR="00413040" w:rsidRPr="00240B83" w:rsidRDefault="00413040" w:rsidP="00413040">
      <w:pPr>
        <w:pStyle w:val="Heading2"/>
        <w:numPr>
          <w:ilvl w:val="0"/>
          <w:numId w:val="36"/>
        </w:numPr>
        <w:spacing w:before="0"/>
        <w:jc w:val="both"/>
        <w:rPr>
          <w:rFonts w:eastAsiaTheme="minorHAnsi"/>
          <w:i w:val="0"/>
          <w:sz w:val="22"/>
          <w:szCs w:val="22"/>
          <w:lang w:eastAsia="en-US"/>
        </w:rPr>
      </w:pPr>
      <w:r w:rsidRPr="00240B83">
        <w:rPr>
          <w:rFonts w:eastAsiaTheme="minorHAnsi"/>
          <w:i w:val="0"/>
          <w:sz w:val="22"/>
          <w:szCs w:val="22"/>
          <w:lang w:eastAsia="en-US"/>
        </w:rPr>
        <w:t xml:space="preserve">  Assessment methodology should be developed in line with </w:t>
      </w:r>
      <w:r w:rsidRPr="00240B83">
        <w:rPr>
          <w:sz w:val="22"/>
          <w:szCs w:val="22"/>
        </w:rPr>
        <w:t xml:space="preserve">FATF Money Laundering National Risk Assessment Guidance </w:t>
      </w:r>
      <w:r w:rsidRPr="00240B83">
        <w:rPr>
          <w:i w:val="0"/>
          <w:iCs/>
          <w:sz w:val="22"/>
          <w:szCs w:val="22"/>
        </w:rPr>
        <w:t xml:space="preserve">and </w:t>
      </w:r>
      <w:r w:rsidRPr="00240B83">
        <w:rPr>
          <w:rFonts w:eastAsiaTheme="minorHAnsi"/>
          <w:i w:val="0"/>
          <w:sz w:val="22"/>
          <w:szCs w:val="22"/>
          <w:lang w:eastAsia="en-US"/>
        </w:rPr>
        <w:t>should also consider communication with all stakeholders including but not limited to public institutions, civic society, media/journalists, etc. Assessment should take into account addressing international standards and regulations (e.g., MONEYVAL 2025 assessment of Bosnia and Herzegovina's measures to combat money laundering and terrorist financing, EU Anti-Money Laundering Directive etc.) and relevant available reports and/or analysis of other actors in BiH and CEE region.</w:t>
      </w:r>
    </w:p>
    <w:p w14:paraId="19AF72F7" w14:textId="77777777" w:rsidR="00413040" w:rsidRPr="00240B83" w:rsidRDefault="00413040" w:rsidP="00413040">
      <w:pPr>
        <w:pStyle w:val="Heading2"/>
        <w:numPr>
          <w:ilvl w:val="0"/>
          <w:numId w:val="36"/>
        </w:numPr>
        <w:spacing w:before="0"/>
        <w:jc w:val="both"/>
        <w:rPr>
          <w:rFonts w:eastAsiaTheme="minorHAnsi"/>
          <w:i w:val="0"/>
          <w:sz w:val="22"/>
          <w:szCs w:val="22"/>
          <w:lang w:eastAsia="en-US"/>
        </w:rPr>
      </w:pPr>
      <w:r w:rsidRPr="00240B83">
        <w:rPr>
          <w:rFonts w:eastAsiaTheme="minorHAnsi"/>
          <w:i w:val="0"/>
          <w:sz w:val="22"/>
          <w:szCs w:val="22"/>
          <w:lang w:eastAsia="en-US"/>
        </w:rPr>
        <w:t xml:space="preserve">  Assessment will be realised according to the methodology endorsed by BiH MoJ.   </w:t>
      </w:r>
    </w:p>
    <w:p w14:paraId="7ADA246D" w14:textId="77777777" w:rsidR="00413040" w:rsidRPr="00240B83" w:rsidRDefault="00413040" w:rsidP="00413040">
      <w:pPr>
        <w:pStyle w:val="Heading2"/>
        <w:numPr>
          <w:ilvl w:val="0"/>
          <w:numId w:val="36"/>
        </w:numPr>
        <w:spacing w:before="0"/>
        <w:jc w:val="both"/>
        <w:rPr>
          <w:rFonts w:eastAsiaTheme="minorHAnsi"/>
          <w:i w:val="0"/>
          <w:sz w:val="22"/>
          <w:szCs w:val="22"/>
          <w:lang w:eastAsia="en-US"/>
        </w:rPr>
      </w:pPr>
      <w:r w:rsidRPr="00240B83">
        <w:rPr>
          <w:rFonts w:eastAsiaTheme="minorHAnsi"/>
          <w:i w:val="0"/>
          <w:sz w:val="22"/>
          <w:szCs w:val="22"/>
          <w:lang w:eastAsia="en-US"/>
        </w:rPr>
        <w:t xml:space="preserve">  Final draft of the Report should be approved by BiH MoJ.</w:t>
      </w:r>
    </w:p>
    <w:p w14:paraId="2BAD2204" w14:textId="77777777" w:rsidR="00413040" w:rsidRPr="00240B83" w:rsidRDefault="00413040" w:rsidP="006A785D">
      <w:pPr>
        <w:pStyle w:val="Text2"/>
        <w:spacing w:after="0"/>
        <w:rPr>
          <w:lang w:eastAsia="en-US"/>
        </w:rPr>
      </w:pPr>
    </w:p>
    <w:p w14:paraId="41F5C79A" w14:textId="3BD4B2FE" w:rsidR="00413040" w:rsidRPr="00240B83" w:rsidRDefault="00413040" w:rsidP="00413040">
      <w:pPr>
        <w:pStyle w:val="Text2"/>
        <w:spacing w:after="120"/>
        <w:ind w:left="0"/>
        <w:rPr>
          <w:rFonts w:ascii="Times New Roman" w:hAnsi="Times New Roman"/>
          <w:sz w:val="22"/>
          <w:szCs w:val="22"/>
          <w:lang w:eastAsia="en-US"/>
        </w:rPr>
      </w:pPr>
      <w:r w:rsidRPr="00240B83">
        <w:rPr>
          <w:rFonts w:ascii="Times New Roman" w:hAnsi="Times New Roman"/>
          <w:b/>
          <w:sz w:val="22"/>
          <w:szCs w:val="22"/>
          <w:lang w:eastAsia="en-US"/>
        </w:rPr>
        <w:t>Number of required experts</w:t>
      </w:r>
      <w:r w:rsidRPr="00240B83">
        <w:rPr>
          <w:rFonts w:ascii="Times New Roman" w:hAnsi="Times New Roman"/>
          <w:sz w:val="22"/>
          <w:szCs w:val="22"/>
          <w:lang w:eastAsia="en-US"/>
        </w:rPr>
        <w:t xml:space="preserve">: </w:t>
      </w:r>
      <w:r w:rsidR="00BB3276" w:rsidRPr="00240B83">
        <w:rPr>
          <w:rFonts w:ascii="Times New Roman" w:hAnsi="Times New Roman"/>
          <w:sz w:val="22"/>
          <w:szCs w:val="22"/>
          <w:lang w:eastAsia="en-US"/>
        </w:rPr>
        <w:t>One or more</w:t>
      </w:r>
      <w:r w:rsidRPr="00240B83">
        <w:rPr>
          <w:rFonts w:ascii="Times New Roman" w:hAnsi="Times New Roman"/>
          <w:sz w:val="22"/>
          <w:szCs w:val="22"/>
          <w:lang w:eastAsia="en-US"/>
        </w:rPr>
        <w:t xml:space="preserve"> Non-Key Short-Term Expert</w:t>
      </w:r>
      <w:r w:rsidR="00BB3276" w:rsidRPr="00240B83">
        <w:rPr>
          <w:rFonts w:ascii="Times New Roman" w:hAnsi="Times New Roman"/>
          <w:sz w:val="22"/>
          <w:szCs w:val="22"/>
          <w:lang w:eastAsia="en-US"/>
        </w:rPr>
        <w:t>(s)</w:t>
      </w:r>
      <w:r w:rsidRPr="00240B83">
        <w:rPr>
          <w:rFonts w:ascii="Times New Roman" w:hAnsi="Times New Roman"/>
          <w:sz w:val="22"/>
          <w:szCs w:val="22"/>
          <w:lang w:eastAsia="en-US"/>
        </w:rPr>
        <w:t xml:space="preserve"> </w:t>
      </w:r>
    </w:p>
    <w:p w14:paraId="0CF74706" w14:textId="083FC74B" w:rsidR="00413040" w:rsidRPr="00240B83" w:rsidRDefault="00413040" w:rsidP="00413040">
      <w:pPr>
        <w:pStyle w:val="Text2"/>
        <w:spacing w:after="120"/>
        <w:ind w:left="0"/>
        <w:rPr>
          <w:rFonts w:ascii="Times New Roman" w:hAnsi="Times New Roman"/>
          <w:sz w:val="22"/>
          <w:szCs w:val="22"/>
          <w:lang w:eastAsia="en-US"/>
        </w:rPr>
      </w:pPr>
      <w:r w:rsidRPr="00240B83">
        <w:rPr>
          <w:rFonts w:ascii="Times New Roman" w:hAnsi="Times New Roman"/>
          <w:b/>
          <w:sz w:val="22"/>
          <w:szCs w:val="22"/>
          <w:lang w:eastAsia="en-US"/>
        </w:rPr>
        <w:t>Duration of the assignment</w:t>
      </w:r>
      <w:r w:rsidRPr="00240B83">
        <w:rPr>
          <w:rFonts w:ascii="Times New Roman" w:hAnsi="Times New Roman"/>
          <w:sz w:val="22"/>
          <w:szCs w:val="22"/>
          <w:lang w:eastAsia="en-US"/>
        </w:rPr>
        <w:t xml:space="preserve">: </w:t>
      </w:r>
      <w:r w:rsidR="00BB3276" w:rsidRPr="00240B83">
        <w:rPr>
          <w:rFonts w:ascii="Times New Roman" w:hAnsi="Times New Roman"/>
          <w:sz w:val="22"/>
          <w:szCs w:val="22"/>
          <w:lang w:eastAsia="en-US"/>
        </w:rPr>
        <w:t>3</w:t>
      </w:r>
      <w:r w:rsidR="0001688D">
        <w:rPr>
          <w:rFonts w:ascii="Times New Roman" w:hAnsi="Times New Roman"/>
          <w:sz w:val="22"/>
          <w:szCs w:val="22"/>
          <w:lang w:eastAsia="en-US"/>
        </w:rPr>
        <w:t>0</w:t>
      </w:r>
      <w:r w:rsidRPr="00240B83">
        <w:rPr>
          <w:rFonts w:ascii="Times New Roman" w:hAnsi="Times New Roman"/>
          <w:sz w:val="22"/>
          <w:szCs w:val="22"/>
          <w:lang w:eastAsia="en-US"/>
        </w:rPr>
        <w:t xml:space="preserve"> working days </w:t>
      </w:r>
    </w:p>
    <w:p w14:paraId="056C7020" w14:textId="62840F6A" w:rsidR="00413040" w:rsidRPr="00240B83" w:rsidRDefault="00413040" w:rsidP="00413040">
      <w:pPr>
        <w:pStyle w:val="Text2"/>
        <w:spacing w:after="120"/>
        <w:ind w:left="0"/>
        <w:rPr>
          <w:rFonts w:ascii="Times New Roman" w:hAnsi="Times New Roman"/>
          <w:sz w:val="22"/>
          <w:szCs w:val="22"/>
          <w:lang w:eastAsia="en-US"/>
        </w:rPr>
      </w:pPr>
      <w:r w:rsidRPr="00240B83">
        <w:rPr>
          <w:rFonts w:ascii="Times New Roman" w:hAnsi="Times New Roman"/>
          <w:b/>
          <w:sz w:val="22"/>
          <w:szCs w:val="22"/>
          <w:lang w:eastAsia="en-US"/>
        </w:rPr>
        <w:t>Period of the assignment</w:t>
      </w:r>
      <w:r w:rsidRPr="00240B83">
        <w:rPr>
          <w:rFonts w:ascii="Times New Roman" w:hAnsi="Times New Roman"/>
          <w:sz w:val="22"/>
          <w:szCs w:val="22"/>
          <w:lang w:eastAsia="en-US"/>
        </w:rPr>
        <w:t xml:space="preserve">: </w:t>
      </w:r>
      <w:r w:rsidR="0001688D">
        <w:rPr>
          <w:rFonts w:ascii="Times New Roman" w:hAnsi="Times New Roman"/>
          <w:sz w:val="22"/>
          <w:szCs w:val="22"/>
          <w:lang w:eastAsia="en-US"/>
        </w:rPr>
        <w:t>Novem</w:t>
      </w:r>
      <w:r w:rsidRPr="00240B83">
        <w:rPr>
          <w:rFonts w:ascii="Times New Roman" w:hAnsi="Times New Roman"/>
          <w:sz w:val="22"/>
          <w:szCs w:val="22"/>
          <w:lang w:eastAsia="en-US"/>
        </w:rPr>
        <w:t xml:space="preserve">ber 2025 – December 2025 </w:t>
      </w:r>
    </w:p>
    <w:p w14:paraId="2C161EEB" w14:textId="77777777" w:rsidR="00413040" w:rsidRPr="00240B83" w:rsidRDefault="00413040" w:rsidP="00413040">
      <w:pPr>
        <w:pStyle w:val="Text2"/>
        <w:ind w:left="0"/>
        <w:rPr>
          <w:rFonts w:ascii="Times New Roman" w:hAnsi="Times New Roman"/>
          <w:sz w:val="22"/>
          <w:szCs w:val="22"/>
          <w:lang w:eastAsia="en-US"/>
        </w:rPr>
      </w:pPr>
      <w:r w:rsidRPr="00240B83">
        <w:rPr>
          <w:rFonts w:ascii="Times New Roman" w:hAnsi="Times New Roman"/>
          <w:b/>
          <w:sz w:val="22"/>
          <w:szCs w:val="22"/>
          <w:lang w:eastAsia="en-US"/>
        </w:rPr>
        <w:t>Working language</w:t>
      </w:r>
      <w:r w:rsidRPr="00240B83">
        <w:rPr>
          <w:rFonts w:ascii="Times New Roman" w:hAnsi="Times New Roman"/>
          <w:sz w:val="22"/>
          <w:szCs w:val="22"/>
          <w:lang w:eastAsia="en-US"/>
        </w:rPr>
        <w:t>: Official languages in BiH</w:t>
      </w:r>
    </w:p>
    <w:p w14:paraId="26BB3413" w14:textId="1DB45A5E" w:rsidR="00906BD1" w:rsidRPr="00240B83" w:rsidRDefault="00D54721" w:rsidP="00413040">
      <w:pPr>
        <w:pStyle w:val="Heading2"/>
        <w:ind w:left="0"/>
        <w:jc w:val="both"/>
      </w:pPr>
      <w:r w:rsidRPr="00240B83">
        <w:t xml:space="preserve">2.2. </w:t>
      </w:r>
      <w:r w:rsidR="00DF1806" w:rsidRPr="00240B83">
        <w:t>Geographical area</w:t>
      </w:r>
      <w:bookmarkEnd w:id="11"/>
      <w:bookmarkEnd w:id="12"/>
    </w:p>
    <w:p w14:paraId="76C979BE" w14:textId="7E6319B1" w:rsidR="00954118" w:rsidRPr="00240B83" w:rsidRDefault="00906BD1" w:rsidP="002E30B4">
      <w:pPr>
        <w:widowControl w:val="0"/>
        <w:autoSpaceDE w:val="0"/>
        <w:autoSpaceDN w:val="0"/>
        <w:adjustRightInd w:val="0"/>
        <w:spacing w:after="0"/>
        <w:rPr>
          <w:rFonts w:ascii="Times New Roman" w:hAnsi="Times New Roman"/>
          <w:sz w:val="22"/>
          <w:szCs w:val="22"/>
          <w:lang w:eastAsia="en-US"/>
        </w:rPr>
      </w:pPr>
      <w:r w:rsidRPr="00240B83">
        <w:rPr>
          <w:rFonts w:ascii="Times New Roman" w:hAnsi="Times New Roman"/>
          <w:sz w:val="22"/>
          <w:szCs w:val="22"/>
          <w:lang w:eastAsia="en-US"/>
        </w:rPr>
        <w:t xml:space="preserve">The geographical area to be covered by the project is </w:t>
      </w:r>
      <w:r w:rsidR="000705B4" w:rsidRPr="00240B83">
        <w:rPr>
          <w:rFonts w:ascii="Times New Roman" w:hAnsi="Times New Roman"/>
          <w:sz w:val="22"/>
          <w:szCs w:val="22"/>
          <w:lang w:eastAsia="en-US"/>
        </w:rPr>
        <w:t>Bosnia and Herzegovina</w:t>
      </w:r>
      <w:r w:rsidRPr="00240B83">
        <w:rPr>
          <w:rFonts w:ascii="Times New Roman" w:hAnsi="Times New Roman"/>
          <w:sz w:val="22"/>
          <w:szCs w:val="22"/>
          <w:lang w:eastAsia="en-US"/>
        </w:rPr>
        <w:t>.</w:t>
      </w:r>
    </w:p>
    <w:p w14:paraId="2A505ABF" w14:textId="76E7F5C4" w:rsidR="00906BD1" w:rsidRPr="00240B83" w:rsidRDefault="00D54721" w:rsidP="008655A7">
      <w:pPr>
        <w:pStyle w:val="Heading2"/>
      </w:pPr>
      <w:bookmarkStart w:id="13" w:name="_Toc383430814"/>
      <w:bookmarkStart w:id="14" w:name="_Toc83216923"/>
      <w:r w:rsidRPr="00240B83">
        <w:t xml:space="preserve">2.3. </w:t>
      </w:r>
      <w:r w:rsidR="00906BD1" w:rsidRPr="00240B83">
        <w:t>Target groups</w:t>
      </w:r>
      <w:bookmarkEnd w:id="13"/>
      <w:bookmarkEnd w:id="14"/>
    </w:p>
    <w:p w14:paraId="5743FD5F" w14:textId="5BE7D30D" w:rsidR="00413040" w:rsidRPr="00240B83" w:rsidRDefault="006A785D" w:rsidP="009B0AF6">
      <w:pPr>
        <w:pStyle w:val="Heading2"/>
        <w:numPr>
          <w:ilvl w:val="0"/>
          <w:numId w:val="51"/>
        </w:numPr>
        <w:spacing w:before="0"/>
        <w:rPr>
          <w:i w:val="0"/>
          <w:sz w:val="22"/>
          <w:szCs w:val="22"/>
        </w:rPr>
      </w:pPr>
      <w:bookmarkStart w:id="15" w:name="_Toc383430815"/>
      <w:bookmarkStart w:id="16" w:name="_Toc83216924"/>
      <w:r>
        <w:rPr>
          <w:i w:val="0"/>
          <w:sz w:val="22"/>
          <w:szCs w:val="22"/>
        </w:rPr>
        <w:t xml:space="preserve">  </w:t>
      </w:r>
      <w:r w:rsidR="00413040" w:rsidRPr="00240B83">
        <w:rPr>
          <w:i w:val="0"/>
          <w:sz w:val="22"/>
          <w:szCs w:val="22"/>
        </w:rPr>
        <w:t>MoJ BiH,</w:t>
      </w:r>
    </w:p>
    <w:p w14:paraId="665BFFCC" w14:textId="5FE0BE1C" w:rsidR="00413040" w:rsidRPr="00240B83" w:rsidRDefault="006A785D" w:rsidP="009B0AF6">
      <w:pPr>
        <w:pStyle w:val="Heading2"/>
        <w:numPr>
          <w:ilvl w:val="0"/>
          <w:numId w:val="51"/>
        </w:numPr>
        <w:spacing w:before="0"/>
        <w:rPr>
          <w:i w:val="0"/>
          <w:sz w:val="22"/>
          <w:szCs w:val="22"/>
        </w:rPr>
      </w:pPr>
      <w:r>
        <w:rPr>
          <w:i w:val="0"/>
          <w:sz w:val="22"/>
          <w:szCs w:val="22"/>
        </w:rPr>
        <w:t xml:space="preserve">  </w:t>
      </w:r>
      <w:r w:rsidR="00413040" w:rsidRPr="00240B83">
        <w:rPr>
          <w:i w:val="0"/>
          <w:sz w:val="22"/>
          <w:szCs w:val="22"/>
        </w:rPr>
        <w:t xml:space="preserve">Other Public institutions </w:t>
      </w:r>
      <w:r w:rsidR="00233E3F" w:rsidRPr="00240B83">
        <w:rPr>
          <w:i w:val="0"/>
          <w:sz w:val="22"/>
          <w:szCs w:val="22"/>
        </w:rPr>
        <w:t xml:space="preserve">of BiH Council of Ministers </w:t>
      </w:r>
      <w:r w:rsidR="00413040" w:rsidRPr="00240B83">
        <w:rPr>
          <w:i w:val="0"/>
          <w:sz w:val="22"/>
          <w:szCs w:val="22"/>
        </w:rPr>
        <w:t>and other administrative  levels (</w:t>
      </w:r>
      <w:r w:rsidR="00233E3F" w:rsidRPr="00240B83">
        <w:rPr>
          <w:i w:val="0"/>
          <w:sz w:val="22"/>
          <w:szCs w:val="22"/>
        </w:rPr>
        <w:t xml:space="preserve">e.g. </w:t>
      </w:r>
      <w:r w:rsidR="00413040" w:rsidRPr="00240B83">
        <w:rPr>
          <w:i w:val="0"/>
          <w:sz w:val="22"/>
          <w:szCs w:val="22"/>
        </w:rPr>
        <w:t>Law Enforcement Agencies</w:t>
      </w:r>
      <w:r w:rsidR="009B0AF6">
        <w:rPr>
          <w:i w:val="0"/>
          <w:sz w:val="22"/>
          <w:szCs w:val="22"/>
        </w:rPr>
        <w:t xml:space="preserve"> – SIPA, </w:t>
      </w:r>
      <w:r w:rsidR="009B0AF6" w:rsidRPr="009B0AF6">
        <w:rPr>
          <w:i w:val="0"/>
          <w:sz w:val="22"/>
          <w:szCs w:val="22"/>
        </w:rPr>
        <w:t>BiH Ministry of Security</w:t>
      </w:r>
      <w:r w:rsidR="009B0AF6">
        <w:rPr>
          <w:i w:val="0"/>
          <w:sz w:val="22"/>
          <w:szCs w:val="22"/>
        </w:rPr>
        <w:t xml:space="preserve"> etc.</w:t>
      </w:r>
      <w:r w:rsidR="00413040" w:rsidRPr="00240B83">
        <w:rPr>
          <w:i w:val="0"/>
          <w:sz w:val="22"/>
          <w:szCs w:val="22"/>
        </w:rPr>
        <w:t>, Judiciary and prosecution authorities, Financial institutions</w:t>
      </w:r>
      <w:r w:rsidR="009B0AF6">
        <w:rPr>
          <w:i w:val="0"/>
          <w:sz w:val="22"/>
          <w:szCs w:val="22"/>
        </w:rPr>
        <w:t xml:space="preserve"> – FIA, APIF etc.</w:t>
      </w:r>
      <w:r w:rsidR="00413040" w:rsidRPr="00240B83">
        <w:rPr>
          <w:i w:val="0"/>
          <w:sz w:val="22"/>
          <w:szCs w:val="22"/>
        </w:rPr>
        <w:t xml:space="preserve">, Supervisory authorities responsible for overseeing compliance with anti-money laundering, Security and intelligence agencies, Statistical agencies, Customs, Tax, Immigration/border control etc.), </w:t>
      </w:r>
    </w:p>
    <w:p w14:paraId="178B75E6" w14:textId="716804BA" w:rsidR="009B0AF6" w:rsidRDefault="006A785D" w:rsidP="009B0AF6">
      <w:pPr>
        <w:pStyle w:val="Heading2"/>
        <w:numPr>
          <w:ilvl w:val="0"/>
          <w:numId w:val="51"/>
        </w:numPr>
        <w:spacing w:before="0"/>
        <w:rPr>
          <w:i w:val="0"/>
          <w:sz w:val="22"/>
          <w:szCs w:val="22"/>
        </w:rPr>
      </w:pPr>
      <w:r>
        <w:rPr>
          <w:i w:val="0"/>
          <w:sz w:val="22"/>
          <w:szCs w:val="22"/>
        </w:rPr>
        <w:t xml:space="preserve">  </w:t>
      </w:r>
      <w:r w:rsidR="009B0AF6" w:rsidRPr="009B0AF6">
        <w:rPr>
          <w:i w:val="0"/>
          <w:sz w:val="22"/>
          <w:szCs w:val="22"/>
        </w:rPr>
        <w:t xml:space="preserve">Advisory Body of the Council of Ministers of BiH for Cooperation with Non-Governmental Organizations </w:t>
      </w:r>
      <w:r w:rsidR="009B0AF6">
        <w:rPr>
          <w:i w:val="0"/>
          <w:sz w:val="22"/>
          <w:szCs w:val="22"/>
        </w:rPr>
        <w:t>(</w:t>
      </w:r>
      <w:r w:rsidR="009B0AF6" w:rsidRPr="009B0AF6">
        <w:rPr>
          <w:i w:val="0"/>
          <w:sz w:val="22"/>
          <w:szCs w:val="22"/>
        </w:rPr>
        <w:t>i</w:t>
      </w:r>
      <w:r w:rsidR="009B0AF6">
        <w:rPr>
          <w:i w:val="0"/>
          <w:sz w:val="22"/>
          <w:szCs w:val="22"/>
        </w:rPr>
        <w:t>f</w:t>
      </w:r>
      <w:r w:rsidR="009B0AF6" w:rsidRPr="009B0AF6">
        <w:rPr>
          <w:i w:val="0"/>
          <w:sz w:val="22"/>
          <w:szCs w:val="22"/>
        </w:rPr>
        <w:t xml:space="preserve"> appointed</w:t>
      </w:r>
      <w:r w:rsidR="009B0AF6">
        <w:rPr>
          <w:i w:val="0"/>
          <w:sz w:val="22"/>
          <w:szCs w:val="22"/>
        </w:rPr>
        <w:t xml:space="preserve">), </w:t>
      </w:r>
    </w:p>
    <w:p w14:paraId="72713097" w14:textId="51B29A28" w:rsidR="00413040" w:rsidRPr="00240B83" w:rsidRDefault="006A785D" w:rsidP="009B0AF6">
      <w:pPr>
        <w:pStyle w:val="Heading2"/>
        <w:numPr>
          <w:ilvl w:val="0"/>
          <w:numId w:val="51"/>
        </w:numPr>
        <w:spacing w:before="0"/>
        <w:rPr>
          <w:i w:val="0"/>
          <w:sz w:val="22"/>
          <w:szCs w:val="22"/>
        </w:rPr>
      </w:pPr>
      <w:r>
        <w:rPr>
          <w:i w:val="0"/>
          <w:sz w:val="22"/>
          <w:szCs w:val="22"/>
        </w:rPr>
        <w:t xml:space="preserve">  </w:t>
      </w:r>
      <w:r w:rsidR="00413040" w:rsidRPr="00240B83">
        <w:rPr>
          <w:i w:val="0"/>
          <w:sz w:val="22"/>
          <w:szCs w:val="22"/>
        </w:rPr>
        <w:t>Civic society organizations from various sectors</w:t>
      </w:r>
      <w:r w:rsidR="009B0AF6">
        <w:rPr>
          <w:i w:val="0"/>
          <w:sz w:val="22"/>
          <w:szCs w:val="22"/>
        </w:rPr>
        <w:t xml:space="preserve">, </w:t>
      </w:r>
      <w:r w:rsidR="00413040" w:rsidRPr="00240B83">
        <w:rPr>
          <w:i w:val="0"/>
          <w:sz w:val="22"/>
          <w:szCs w:val="22"/>
        </w:rPr>
        <w:t>geographical locations</w:t>
      </w:r>
      <w:r w:rsidR="009B0AF6">
        <w:rPr>
          <w:i w:val="0"/>
          <w:sz w:val="22"/>
          <w:szCs w:val="22"/>
        </w:rPr>
        <w:t xml:space="preserve">, </w:t>
      </w:r>
      <w:r w:rsidR="00413040" w:rsidRPr="00240B83">
        <w:rPr>
          <w:i w:val="0"/>
          <w:sz w:val="22"/>
          <w:szCs w:val="22"/>
        </w:rPr>
        <w:t>size</w:t>
      </w:r>
      <w:r w:rsidR="009B0AF6">
        <w:rPr>
          <w:i w:val="0"/>
          <w:sz w:val="22"/>
          <w:szCs w:val="22"/>
        </w:rPr>
        <w:t xml:space="preserve">, </w:t>
      </w:r>
      <w:r w:rsidR="00413040" w:rsidRPr="00240B83">
        <w:rPr>
          <w:i w:val="0"/>
          <w:sz w:val="22"/>
          <w:szCs w:val="22"/>
        </w:rPr>
        <w:t>financial capacities</w:t>
      </w:r>
      <w:r w:rsidR="009B0AF6">
        <w:rPr>
          <w:i w:val="0"/>
          <w:sz w:val="22"/>
          <w:szCs w:val="22"/>
        </w:rPr>
        <w:t xml:space="preserve"> etc.</w:t>
      </w:r>
      <w:r w:rsidR="00413040" w:rsidRPr="00240B83">
        <w:rPr>
          <w:i w:val="0"/>
          <w:sz w:val="22"/>
          <w:szCs w:val="22"/>
        </w:rPr>
        <w:t xml:space="preserve">, </w:t>
      </w:r>
    </w:p>
    <w:p w14:paraId="7B61F7E1" w14:textId="4A39E26B" w:rsidR="00413040" w:rsidRPr="00240B83" w:rsidRDefault="006A785D" w:rsidP="009B0AF6">
      <w:pPr>
        <w:pStyle w:val="Heading2"/>
        <w:numPr>
          <w:ilvl w:val="0"/>
          <w:numId w:val="51"/>
        </w:numPr>
        <w:spacing w:before="0"/>
        <w:rPr>
          <w:i w:val="0"/>
          <w:sz w:val="22"/>
          <w:szCs w:val="22"/>
        </w:rPr>
      </w:pPr>
      <w:r>
        <w:rPr>
          <w:i w:val="0"/>
          <w:sz w:val="22"/>
          <w:szCs w:val="22"/>
        </w:rPr>
        <w:t xml:space="preserve">   </w:t>
      </w:r>
      <w:r w:rsidR="00413040" w:rsidRPr="00240B83">
        <w:rPr>
          <w:i w:val="0"/>
          <w:sz w:val="22"/>
          <w:szCs w:val="22"/>
        </w:rPr>
        <w:t>Independent researchers</w:t>
      </w:r>
      <w:r w:rsidR="001968FB" w:rsidRPr="00240B83">
        <w:rPr>
          <w:i w:val="0"/>
          <w:sz w:val="22"/>
          <w:szCs w:val="22"/>
        </w:rPr>
        <w:t>, journalists</w:t>
      </w:r>
      <w:r w:rsidR="00413040" w:rsidRPr="00240B83">
        <w:rPr>
          <w:i w:val="0"/>
          <w:sz w:val="22"/>
          <w:szCs w:val="22"/>
        </w:rPr>
        <w:t xml:space="preserve"> and academia representatives,</w:t>
      </w:r>
    </w:p>
    <w:p w14:paraId="1C7DC3F5" w14:textId="049EBE7F" w:rsidR="00413040" w:rsidRPr="00240B83" w:rsidRDefault="006A785D" w:rsidP="009B0AF6">
      <w:pPr>
        <w:pStyle w:val="Heading2"/>
        <w:numPr>
          <w:ilvl w:val="0"/>
          <w:numId w:val="51"/>
        </w:numPr>
        <w:spacing w:before="0"/>
        <w:rPr>
          <w:i w:val="0"/>
          <w:sz w:val="22"/>
          <w:szCs w:val="22"/>
        </w:rPr>
      </w:pPr>
      <w:r>
        <w:rPr>
          <w:i w:val="0"/>
          <w:sz w:val="22"/>
          <w:szCs w:val="22"/>
        </w:rPr>
        <w:t xml:space="preserve">   </w:t>
      </w:r>
      <w:r w:rsidR="00413040" w:rsidRPr="00240B83">
        <w:rPr>
          <w:i w:val="0"/>
          <w:sz w:val="22"/>
          <w:szCs w:val="22"/>
        </w:rPr>
        <w:t xml:space="preserve">EU4CS.   </w:t>
      </w:r>
    </w:p>
    <w:p w14:paraId="6461EA06" w14:textId="4D3F9D2E" w:rsidR="0044621F" w:rsidRPr="00240B83" w:rsidRDefault="00D54721" w:rsidP="00413040">
      <w:pPr>
        <w:pStyle w:val="Heading2"/>
      </w:pPr>
      <w:r w:rsidRPr="00240B83">
        <w:t xml:space="preserve">2.4. </w:t>
      </w:r>
      <w:r w:rsidR="0044621F" w:rsidRPr="00240B83">
        <w:t>Tasks and deliverables to be provided by the Expert</w:t>
      </w:r>
    </w:p>
    <w:bookmarkEnd w:id="15"/>
    <w:bookmarkEnd w:id="16"/>
    <w:p w14:paraId="38B3543C" w14:textId="77777777" w:rsidR="001968FB" w:rsidRPr="00240B83" w:rsidRDefault="001968FB" w:rsidP="001968FB">
      <w:pPr>
        <w:tabs>
          <w:tab w:val="left" w:pos="426"/>
        </w:tabs>
        <w:spacing w:after="0"/>
        <w:rPr>
          <w:rFonts w:ascii="Times New Roman" w:hAnsi="Times New Roman"/>
          <w:sz w:val="22"/>
          <w:szCs w:val="22"/>
        </w:rPr>
      </w:pPr>
      <w:r w:rsidRPr="00240B83">
        <w:rPr>
          <w:rFonts w:ascii="Times New Roman" w:hAnsi="Times New Roman"/>
          <w:sz w:val="22"/>
          <w:szCs w:val="22"/>
        </w:rPr>
        <w:t>Tasks description:</w:t>
      </w:r>
    </w:p>
    <w:p w14:paraId="52B35E2F" w14:textId="07D91C2B" w:rsidR="001968FB" w:rsidRPr="00240B83" w:rsidRDefault="001968FB" w:rsidP="001968FB">
      <w:pPr>
        <w:pStyle w:val="ListParagraph"/>
        <w:numPr>
          <w:ilvl w:val="0"/>
          <w:numId w:val="34"/>
        </w:numPr>
        <w:tabs>
          <w:tab w:val="left" w:pos="426"/>
        </w:tabs>
        <w:rPr>
          <w:rFonts w:ascii="Times New Roman" w:hAnsi="Times New Roman"/>
          <w:sz w:val="22"/>
          <w:szCs w:val="22"/>
        </w:rPr>
      </w:pPr>
      <w:r w:rsidRPr="00240B83">
        <w:rPr>
          <w:rFonts w:ascii="Times New Roman" w:hAnsi="Times New Roman"/>
          <w:sz w:val="22"/>
          <w:szCs w:val="22"/>
        </w:rPr>
        <w:t>Development of assessment methodology in line with FATF Money Laundering National Risk Assessment Guidance</w:t>
      </w:r>
      <w:r w:rsidR="006A785D">
        <w:rPr>
          <w:rFonts w:ascii="Times New Roman" w:hAnsi="Times New Roman"/>
          <w:sz w:val="22"/>
          <w:szCs w:val="22"/>
        </w:rPr>
        <w:t xml:space="preserve"> to be endorsed by BiH MoJ</w:t>
      </w:r>
      <w:r w:rsidRPr="00240B83">
        <w:rPr>
          <w:rFonts w:ascii="Times New Roman" w:hAnsi="Times New Roman"/>
          <w:sz w:val="22"/>
          <w:szCs w:val="22"/>
        </w:rPr>
        <w:t xml:space="preserve">, </w:t>
      </w:r>
    </w:p>
    <w:p w14:paraId="4631097D" w14:textId="2F1A4A81" w:rsidR="001968FB" w:rsidRPr="00240B83" w:rsidRDefault="001968FB" w:rsidP="001968FB">
      <w:pPr>
        <w:pStyle w:val="ListParagraph"/>
        <w:numPr>
          <w:ilvl w:val="0"/>
          <w:numId w:val="34"/>
        </w:numPr>
        <w:tabs>
          <w:tab w:val="left" w:pos="426"/>
        </w:tabs>
        <w:rPr>
          <w:rFonts w:ascii="Times New Roman" w:hAnsi="Times New Roman"/>
          <w:sz w:val="22"/>
          <w:szCs w:val="22"/>
        </w:rPr>
      </w:pPr>
      <w:r w:rsidRPr="00240B83">
        <w:rPr>
          <w:rFonts w:ascii="Times New Roman" w:hAnsi="Times New Roman"/>
          <w:sz w:val="22"/>
          <w:szCs w:val="22"/>
        </w:rPr>
        <w:t>Conducting assessment in line with methodology endorsed and</w:t>
      </w:r>
    </w:p>
    <w:p w14:paraId="6245E723" w14:textId="77777777" w:rsidR="001968FB" w:rsidRPr="00240B83" w:rsidRDefault="001968FB" w:rsidP="001968FB">
      <w:pPr>
        <w:pStyle w:val="ListParagraph"/>
        <w:numPr>
          <w:ilvl w:val="0"/>
          <w:numId w:val="34"/>
        </w:numPr>
        <w:tabs>
          <w:tab w:val="left" w:pos="426"/>
        </w:tabs>
        <w:rPr>
          <w:rFonts w:ascii="Times New Roman" w:hAnsi="Times New Roman"/>
          <w:sz w:val="22"/>
          <w:szCs w:val="22"/>
        </w:rPr>
      </w:pPr>
      <w:r w:rsidRPr="00240B83">
        <w:rPr>
          <w:rFonts w:ascii="Times New Roman" w:hAnsi="Times New Roman"/>
          <w:sz w:val="22"/>
          <w:szCs w:val="22"/>
        </w:rPr>
        <w:t xml:space="preserve">Creating Report on conducted Risk assessment of the vulnerability of civic society organizations to money laundering and terrorist financing abuse. </w:t>
      </w:r>
    </w:p>
    <w:p w14:paraId="2EC104AE" w14:textId="77777777" w:rsidR="001968FB" w:rsidRPr="00240B83" w:rsidRDefault="001968FB" w:rsidP="001968FB">
      <w:pPr>
        <w:tabs>
          <w:tab w:val="left" w:pos="426"/>
        </w:tabs>
        <w:spacing w:before="120" w:after="0"/>
        <w:rPr>
          <w:rFonts w:ascii="Times New Roman" w:hAnsi="Times New Roman"/>
          <w:sz w:val="22"/>
          <w:szCs w:val="22"/>
        </w:rPr>
      </w:pPr>
      <w:r w:rsidRPr="00240B83">
        <w:rPr>
          <w:rFonts w:ascii="Times New Roman" w:hAnsi="Times New Roman"/>
          <w:sz w:val="22"/>
          <w:szCs w:val="22"/>
        </w:rPr>
        <w:t>Expert will provide the following deliverables:</w:t>
      </w:r>
    </w:p>
    <w:p w14:paraId="3DDD4E51" w14:textId="77777777" w:rsidR="001968FB" w:rsidRPr="00240B83" w:rsidRDefault="001968FB" w:rsidP="001968FB">
      <w:pPr>
        <w:pStyle w:val="ListParagraph"/>
        <w:numPr>
          <w:ilvl w:val="0"/>
          <w:numId w:val="34"/>
        </w:numPr>
        <w:tabs>
          <w:tab w:val="left" w:pos="426"/>
        </w:tabs>
        <w:spacing w:after="0"/>
        <w:rPr>
          <w:rFonts w:ascii="Times New Roman" w:hAnsi="Times New Roman"/>
          <w:sz w:val="22"/>
          <w:szCs w:val="22"/>
        </w:rPr>
      </w:pPr>
      <w:r w:rsidRPr="00240B83">
        <w:rPr>
          <w:rFonts w:ascii="Times New Roman" w:hAnsi="Times New Roman"/>
          <w:sz w:val="22"/>
          <w:szCs w:val="22"/>
        </w:rPr>
        <w:t>Risk assessment methodology,</w:t>
      </w:r>
    </w:p>
    <w:p w14:paraId="6E1261B9" w14:textId="05834B73" w:rsidR="001968FB" w:rsidRPr="00240B83" w:rsidRDefault="001968FB" w:rsidP="001968FB">
      <w:pPr>
        <w:pStyle w:val="ListParagraph"/>
        <w:numPr>
          <w:ilvl w:val="0"/>
          <w:numId w:val="34"/>
        </w:numPr>
        <w:tabs>
          <w:tab w:val="left" w:pos="426"/>
        </w:tabs>
        <w:spacing w:after="0"/>
        <w:rPr>
          <w:rFonts w:ascii="Times New Roman" w:hAnsi="Times New Roman"/>
          <w:sz w:val="22"/>
          <w:szCs w:val="22"/>
        </w:rPr>
      </w:pPr>
      <w:r w:rsidRPr="00240B83">
        <w:rPr>
          <w:rFonts w:ascii="Times New Roman" w:hAnsi="Times New Roman"/>
          <w:sz w:val="22"/>
          <w:szCs w:val="22"/>
        </w:rPr>
        <w:t>Report on conducted Risk assessment of the vulnerability of civic society organizations to money laundering and terrorist financing abuse</w:t>
      </w:r>
      <w:r w:rsidR="006A785D">
        <w:rPr>
          <w:rFonts w:ascii="Times New Roman" w:hAnsi="Times New Roman"/>
          <w:sz w:val="22"/>
          <w:szCs w:val="22"/>
        </w:rPr>
        <w:t xml:space="preserve"> with addressed comments received by the stakeholders</w:t>
      </w:r>
      <w:r w:rsidRPr="00240B83">
        <w:rPr>
          <w:rFonts w:ascii="Times New Roman" w:hAnsi="Times New Roman"/>
          <w:sz w:val="22"/>
          <w:szCs w:val="22"/>
        </w:rPr>
        <w:t>.</w:t>
      </w:r>
    </w:p>
    <w:p w14:paraId="4887B265" w14:textId="1FF3DD45" w:rsidR="00DB10EB" w:rsidRPr="00240B83" w:rsidRDefault="00D54721" w:rsidP="001968FB">
      <w:pPr>
        <w:pStyle w:val="Heading2"/>
      </w:pPr>
      <w:r w:rsidRPr="00240B83">
        <w:t xml:space="preserve"> 2.5. </w:t>
      </w:r>
      <w:r w:rsidR="00E0705E" w:rsidRPr="00240B83">
        <w:t xml:space="preserve">Payment </w:t>
      </w:r>
    </w:p>
    <w:p w14:paraId="424E37F6" w14:textId="5E6C3CCE" w:rsidR="00E0705E" w:rsidRPr="00240B83" w:rsidRDefault="00E0705E" w:rsidP="00E0705E">
      <w:pPr>
        <w:pStyle w:val="Text2"/>
        <w:ind w:left="0"/>
        <w:rPr>
          <w:rFonts w:ascii="Times New Roman" w:hAnsi="Times New Roman"/>
          <w:sz w:val="22"/>
          <w:szCs w:val="22"/>
        </w:rPr>
      </w:pPr>
      <w:r w:rsidRPr="00240B83">
        <w:rPr>
          <w:rFonts w:ascii="Times New Roman" w:hAnsi="Times New Roman"/>
          <w:sz w:val="22"/>
          <w:szCs w:val="22"/>
        </w:rPr>
        <w:t>The payments will be completed upon the full completion and acceptance of the contract’s obligations, and upon the approval of the Experts’ time and log sheets from the EU programme manager.</w:t>
      </w:r>
    </w:p>
    <w:p w14:paraId="7F4638F0" w14:textId="186A7446" w:rsidR="00D24461" w:rsidRPr="00240B83" w:rsidRDefault="00F643E7" w:rsidP="00502529">
      <w:pPr>
        <w:pStyle w:val="Heading1"/>
        <w:shd w:val="clear" w:color="auto" w:fill="D9D9D9" w:themeFill="background1" w:themeFillShade="D9"/>
      </w:pPr>
      <w:bookmarkStart w:id="17" w:name="_Toc383430824"/>
      <w:bookmarkStart w:id="18" w:name="_Toc83216926"/>
      <w:r w:rsidRPr="00240B83">
        <w:lastRenderedPageBreak/>
        <w:t>I</w:t>
      </w:r>
      <w:r w:rsidR="001968FB" w:rsidRPr="00240B83">
        <w:t>II</w:t>
      </w:r>
      <w:r w:rsidR="00D54721" w:rsidRPr="00240B83">
        <w:t xml:space="preserve">  </w:t>
      </w:r>
      <w:r w:rsidR="00D24461" w:rsidRPr="00240B83">
        <w:t>REQUIREMENTS</w:t>
      </w:r>
      <w:bookmarkEnd w:id="17"/>
      <w:bookmarkEnd w:id="18"/>
    </w:p>
    <w:p w14:paraId="52037355" w14:textId="5086E7F2" w:rsidR="005D4B08" w:rsidRPr="00240B83" w:rsidRDefault="005D4B08" w:rsidP="005D4B08">
      <w:pPr>
        <w:pStyle w:val="Heading2"/>
      </w:pPr>
      <w:bookmarkStart w:id="19" w:name="_Toc383430825"/>
      <w:bookmarkStart w:id="20" w:name="_Toc83216927"/>
      <w:r w:rsidRPr="00240B83">
        <w:t>3.1. Expert’s profile</w:t>
      </w:r>
      <w:bookmarkEnd w:id="19"/>
      <w:bookmarkEnd w:id="20"/>
    </w:p>
    <w:p w14:paraId="696C6D3A" w14:textId="77777777" w:rsidR="005D4B08" w:rsidRPr="00240B83" w:rsidRDefault="005D4B08" w:rsidP="005D4B08">
      <w:pPr>
        <w:tabs>
          <w:tab w:val="left" w:pos="1134"/>
        </w:tabs>
        <w:spacing w:after="0"/>
        <w:rPr>
          <w:rFonts w:ascii="Times New Roman" w:hAnsi="Times New Roman"/>
          <w:b/>
          <w:sz w:val="22"/>
          <w:szCs w:val="22"/>
          <w:u w:val="single"/>
        </w:rPr>
      </w:pPr>
      <w:r w:rsidRPr="00240B83">
        <w:rPr>
          <w:rFonts w:ascii="Times New Roman" w:hAnsi="Times New Roman"/>
          <w:b/>
          <w:sz w:val="22"/>
          <w:szCs w:val="22"/>
          <w:u w:val="single"/>
        </w:rPr>
        <w:t>Qualifications and skills</w:t>
      </w:r>
    </w:p>
    <w:p w14:paraId="7FA732BE" w14:textId="77777777" w:rsidR="005D4B08" w:rsidRPr="00240B83" w:rsidRDefault="005D4B08" w:rsidP="005D4B08">
      <w:pPr>
        <w:pStyle w:val="ListParagraph"/>
        <w:numPr>
          <w:ilvl w:val="0"/>
          <w:numId w:val="21"/>
        </w:numPr>
        <w:spacing w:after="0"/>
        <w:rPr>
          <w:rFonts w:ascii="Times New Roman" w:hAnsi="Times New Roman"/>
          <w:sz w:val="22"/>
          <w:szCs w:val="22"/>
        </w:rPr>
      </w:pPr>
      <w:r w:rsidRPr="00240B83">
        <w:rPr>
          <w:rFonts w:ascii="Times New Roman" w:hAnsi="Times New Roman"/>
          <w:sz w:val="22"/>
          <w:szCs w:val="22"/>
        </w:rPr>
        <w:t xml:space="preserve">University degree in Economics, Law, Public administration, Political sciences or similar, relevant to this assignment, </w:t>
      </w:r>
    </w:p>
    <w:p w14:paraId="4C5299B6" w14:textId="77777777" w:rsidR="005D4B08" w:rsidRPr="00240B83" w:rsidRDefault="005D4B08" w:rsidP="005D4B08">
      <w:pPr>
        <w:numPr>
          <w:ilvl w:val="0"/>
          <w:numId w:val="21"/>
        </w:numPr>
        <w:tabs>
          <w:tab w:val="left" w:pos="720"/>
        </w:tabs>
        <w:spacing w:after="0"/>
        <w:rPr>
          <w:rFonts w:ascii="Times New Roman" w:hAnsi="Times New Roman"/>
          <w:sz w:val="22"/>
          <w:szCs w:val="22"/>
        </w:rPr>
      </w:pPr>
      <w:r w:rsidRPr="00240B83">
        <w:rPr>
          <w:rFonts w:ascii="Times New Roman" w:hAnsi="Times New Roman"/>
          <w:sz w:val="22"/>
          <w:szCs w:val="22"/>
        </w:rPr>
        <w:t xml:space="preserve">Computer literacy, </w:t>
      </w:r>
    </w:p>
    <w:p w14:paraId="17DFAA2B" w14:textId="77777777" w:rsidR="005D4B08" w:rsidRPr="00240B83" w:rsidRDefault="005D4B08" w:rsidP="005D4B08">
      <w:pPr>
        <w:pStyle w:val="ListParagraph"/>
        <w:numPr>
          <w:ilvl w:val="0"/>
          <w:numId w:val="21"/>
        </w:numPr>
        <w:spacing w:after="0"/>
        <w:rPr>
          <w:rFonts w:ascii="Times New Roman" w:hAnsi="Times New Roman"/>
          <w:sz w:val="22"/>
          <w:szCs w:val="22"/>
        </w:rPr>
      </w:pPr>
      <w:r w:rsidRPr="00240B83">
        <w:rPr>
          <w:rFonts w:ascii="Times New Roman" w:hAnsi="Times New Roman"/>
          <w:sz w:val="22"/>
          <w:szCs w:val="22"/>
        </w:rPr>
        <w:t xml:space="preserve">Fluency is BiH languages, </w:t>
      </w:r>
    </w:p>
    <w:p w14:paraId="7A8FFF4C" w14:textId="77777777" w:rsidR="005D4B08" w:rsidRPr="00240B83" w:rsidRDefault="005D4B08" w:rsidP="005D4B08">
      <w:pPr>
        <w:pStyle w:val="ListParagraph"/>
        <w:numPr>
          <w:ilvl w:val="0"/>
          <w:numId w:val="21"/>
        </w:numPr>
        <w:rPr>
          <w:rFonts w:ascii="Times New Roman" w:hAnsi="Times New Roman"/>
          <w:sz w:val="22"/>
          <w:szCs w:val="22"/>
        </w:rPr>
      </w:pPr>
      <w:r w:rsidRPr="00240B83">
        <w:rPr>
          <w:rFonts w:ascii="Times New Roman" w:hAnsi="Times New Roman"/>
          <w:sz w:val="22"/>
          <w:szCs w:val="22"/>
        </w:rPr>
        <w:t xml:space="preserve">Fluency in written and spoken English is an advantage. </w:t>
      </w:r>
    </w:p>
    <w:p w14:paraId="0141F1FC" w14:textId="77777777" w:rsidR="005D4B08" w:rsidRPr="00240B83" w:rsidRDefault="005D4B08" w:rsidP="005D4B08">
      <w:pPr>
        <w:spacing w:before="120" w:after="0"/>
        <w:rPr>
          <w:rFonts w:ascii="Times New Roman" w:hAnsi="Times New Roman"/>
          <w:b/>
          <w:sz w:val="22"/>
          <w:szCs w:val="22"/>
          <w:u w:val="single"/>
        </w:rPr>
      </w:pPr>
      <w:r w:rsidRPr="00240B83">
        <w:rPr>
          <w:rFonts w:ascii="Times New Roman" w:hAnsi="Times New Roman"/>
          <w:b/>
          <w:sz w:val="22"/>
          <w:szCs w:val="22"/>
          <w:u w:val="single"/>
        </w:rPr>
        <w:t>Professional experience</w:t>
      </w:r>
    </w:p>
    <w:p w14:paraId="59ED0F43" w14:textId="77777777" w:rsidR="005D4B08" w:rsidRPr="00240B83" w:rsidRDefault="005D4B08" w:rsidP="005D4B08">
      <w:pPr>
        <w:spacing w:after="0"/>
        <w:rPr>
          <w:rFonts w:ascii="Times New Roman" w:hAnsi="Times New Roman"/>
          <w:sz w:val="22"/>
          <w:szCs w:val="22"/>
        </w:rPr>
      </w:pPr>
      <w:r w:rsidRPr="00240B83">
        <w:rPr>
          <w:rFonts w:ascii="Times New Roman" w:hAnsi="Times New Roman"/>
          <w:sz w:val="22"/>
          <w:szCs w:val="22"/>
        </w:rPr>
        <w:t>General professional experience:</w:t>
      </w:r>
    </w:p>
    <w:p w14:paraId="766F5873" w14:textId="77777777" w:rsidR="005D4B08" w:rsidRPr="00240B83" w:rsidRDefault="005D4B08" w:rsidP="005D4B08">
      <w:pPr>
        <w:pStyle w:val="ListParagraph"/>
        <w:numPr>
          <w:ilvl w:val="0"/>
          <w:numId w:val="38"/>
        </w:numPr>
        <w:spacing w:after="0"/>
        <w:rPr>
          <w:rFonts w:ascii="Times New Roman" w:hAnsi="Times New Roman"/>
          <w:sz w:val="22"/>
          <w:szCs w:val="22"/>
        </w:rPr>
      </w:pPr>
      <w:r w:rsidRPr="00240B83">
        <w:rPr>
          <w:rFonts w:ascii="Times New Roman" w:hAnsi="Times New Roman"/>
          <w:sz w:val="22"/>
          <w:szCs w:val="22"/>
        </w:rPr>
        <w:t>Minimum 10 years of postgraduate professional experience in area(s) related with this assignment;</w:t>
      </w:r>
    </w:p>
    <w:p w14:paraId="28A13AA6" w14:textId="77777777" w:rsidR="005D4B08" w:rsidRPr="00240B83" w:rsidRDefault="005D4B08" w:rsidP="005D4B08">
      <w:pPr>
        <w:spacing w:before="120" w:after="0"/>
        <w:rPr>
          <w:rFonts w:ascii="Times New Roman" w:hAnsi="Times New Roman"/>
          <w:sz w:val="22"/>
          <w:szCs w:val="22"/>
        </w:rPr>
      </w:pPr>
      <w:r w:rsidRPr="00240B83">
        <w:rPr>
          <w:rFonts w:ascii="Times New Roman" w:hAnsi="Times New Roman"/>
          <w:sz w:val="22"/>
          <w:szCs w:val="22"/>
        </w:rPr>
        <w:t>Specific professional experience:</w:t>
      </w:r>
    </w:p>
    <w:p w14:paraId="4C53CA58" w14:textId="2AF7D264" w:rsidR="005D4B08" w:rsidRPr="00CC403C" w:rsidRDefault="005D4B08" w:rsidP="00F50E89">
      <w:pPr>
        <w:pStyle w:val="ListParagraph"/>
        <w:numPr>
          <w:ilvl w:val="0"/>
          <w:numId w:val="19"/>
        </w:numPr>
        <w:spacing w:after="0"/>
        <w:rPr>
          <w:rFonts w:ascii="Times New Roman" w:hAnsi="Times New Roman"/>
          <w:sz w:val="22"/>
          <w:szCs w:val="22"/>
        </w:rPr>
      </w:pPr>
      <w:r w:rsidRPr="00CC403C">
        <w:rPr>
          <w:rFonts w:ascii="Times New Roman" w:hAnsi="Times New Roman"/>
          <w:sz w:val="22"/>
          <w:szCs w:val="22"/>
        </w:rPr>
        <w:t xml:space="preserve">At least 3 years of post-graduate professional experience </w:t>
      </w:r>
      <w:r w:rsidR="00CC403C" w:rsidRPr="00CC403C">
        <w:rPr>
          <w:rFonts w:ascii="Times New Roman" w:hAnsi="Times New Roman"/>
          <w:sz w:val="22"/>
          <w:szCs w:val="22"/>
        </w:rPr>
        <w:t xml:space="preserve">related with </w:t>
      </w:r>
      <w:r w:rsidR="00CC403C">
        <w:rPr>
          <w:rFonts w:ascii="Times New Roman" w:hAnsi="Times New Roman"/>
          <w:sz w:val="22"/>
          <w:szCs w:val="22"/>
        </w:rPr>
        <w:t>p</w:t>
      </w:r>
      <w:r w:rsidR="00CC403C" w:rsidRPr="00CC403C">
        <w:rPr>
          <w:rFonts w:ascii="Times New Roman" w:hAnsi="Times New Roman"/>
          <w:sz w:val="22"/>
          <w:szCs w:val="22"/>
        </w:rPr>
        <w:t xml:space="preserve">revention of </w:t>
      </w:r>
      <w:r w:rsidR="00CC403C">
        <w:rPr>
          <w:rFonts w:ascii="Times New Roman" w:hAnsi="Times New Roman"/>
          <w:sz w:val="22"/>
          <w:szCs w:val="22"/>
        </w:rPr>
        <w:t>m</w:t>
      </w:r>
      <w:r w:rsidR="00CC403C" w:rsidRPr="00CC403C">
        <w:rPr>
          <w:rFonts w:ascii="Times New Roman" w:hAnsi="Times New Roman"/>
          <w:sz w:val="22"/>
          <w:szCs w:val="22"/>
        </w:rPr>
        <w:t xml:space="preserve">oney </w:t>
      </w:r>
      <w:r w:rsidR="00CC403C">
        <w:rPr>
          <w:rFonts w:ascii="Times New Roman" w:hAnsi="Times New Roman"/>
          <w:sz w:val="22"/>
          <w:szCs w:val="22"/>
        </w:rPr>
        <w:t>l</w:t>
      </w:r>
      <w:r w:rsidR="00CC403C" w:rsidRPr="00CC403C">
        <w:rPr>
          <w:rFonts w:ascii="Times New Roman" w:hAnsi="Times New Roman"/>
          <w:sz w:val="22"/>
          <w:szCs w:val="22"/>
        </w:rPr>
        <w:t xml:space="preserve">aundering and </w:t>
      </w:r>
      <w:r w:rsidR="00CC403C">
        <w:rPr>
          <w:rFonts w:ascii="Times New Roman" w:hAnsi="Times New Roman"/>
          <w:sz w:val="22"/>
          <w:szCs w:val="22"/>
        </w:rPr>
        <w:t>f</w:t>
      </w:r>
      <w:r w:rsidR="00CC403C" w:rsidRPr="00CC403C">
        <w:rPr>
          <w:rFonts w:ascii="Times New Roman" w:hAnsi="Times New Roman"/>
          <w:sz w:val="22"/>
          <w:szCs w:val="22"/>
        </w:rPr>
        <w:t xml:space="preserve">inancing of </w:t>
      </w:r>
      <w:r w:rsidR="00CC403C">
        <w:rPr>
          <w:rFonts w:ascii="Times New Roman" w:hAnsi="Times New Roman"/>
          <w:sz w:val="22"/>
          <w:szCs w:val="22"/>
        </w:rPr>
        <w:t>t</w:t>
      </w:r>
      <w:r w:rsidR="00CC403C" w:rsidRPr="00CC403C">
        <w:rPr>
          <w:rFonts w:ascii="Times New Roman" w:hAnsi="Times New Roman"/>
          <w:sz w:val="22"/>
          <w:szCs w:val="22"/>
        </w:rPr>
        <w:t xml:space="preserve">errorist </w:t>
      </w:r>
      <w:r w:rsidR="00CC403C">
        <w:rPr>
          <w:rFonts w:ascii="Times New Roman" w:hAnsi="Times New Roman"/>
          <w:sz w:val="22"/>
          <w:szCs w:val="22"/>
        </w:rPr>
        <w:t>a</w:t>
      </w:r>
      <w:r w:rsidR="00CC403C" w:rsidRPr="00CC403C">
        <w:rPr>
          <w:rFonts w:ascii="Times New Roman" w:hAnsi="Times New Roman"/>
          <w:sz w:val="22"/>
          <w:szCs w:val="22"/>
        </w:rPr>
        <w:t>ctivities or similar related with purpose of this assignment</w:t>
      </w:r>
      <w:r w:rsidRPr="00CC403C">
        <w:rPr>
          <w:rFonts w:ascii="Times New Roman" w:hAnsi="Times New Roman"/>
          <w:sz w:val="22"/>
          <w:szCs w:val="22"/>
        </w:rPr>
        <w:t>,</w:t>
      </w:r>
    </w:p>
    <w:p w14:paraId="45867C38" w14:textId="77777777" w:rsidR="005D4B08" w:rsidRPr="00240B83" w:rsidRDefault="005D4B08" w:rsidP="005D4B08">
      <w:pPr>
        <w:pStyle w:val="ListParagraph"/>
        <w:numPr>
          <w:ilvl w:val="0"/>
          <w:numId w:val="19"/>
        </w:numPr>
        <w:spacing w:after="0"/>
        <w:rPr>
          <w:rFonts w:ascii="Times New Roman" w:hAnsi="Times New Roman"/>
          <w:sz w:val="22"/>
          <w:szCs w:val="22"/>
        </w:rPr>
      </w:pPr>
      <w:r w:rsidRPr="00240B83">
        <w:rPr>
          <w:rFonts w:ascii="Times New Roman" w:hAnsi="Times New Roman"/>
          <w:sz w:val="22"/>
          <w:szCs w:val="22"/>
        </w:rPr>
        <w:t>Experience in working in IPA countries (Croatia, The former Yugoslav Republic of Macedonia, Turkey, Albania, Bosnia and Herzegovina, Montenegro, Serbia, and Kosovo (under UNSCR 1244)) will be considered an advantage</w:t>
      </w:r>
    </w:p>
    <w:p w14:paraId="11E7BC20" w14:textId="5C96F726" w:rsidR="00417046" w:rsidRPr="00240B83" w:rsidRDefault="00A76126" w:rsidP="006A785D">
      <w:pPr>
        <w:autoSpaceDE w:val="0"/>
        <w:autoSpaceDN w:val="0"/>
        <w:adjustRightInd w:val="0"/>
        <w:spacing w:before="120" w:after="120"/>
        <w:rPr>
          <w:rFonts w:ascii="Times New Roman" w:hAnsi="Times New Roman"/>
          <w:b/>
          <w:sz w:val="22"/>
          <w:szCs w:val="22"/>
        </w:rPr>
      </w:pPr>
      <w:r w:rsidRPr="00240B83">
        <w:rPr>
          <w:rFonts w:ascii="Times New Roman" w:hAnsi="Times New Roman"/>
          <w:b/>
          <w:sz w:val="22"/>
          <w:szCs w:val="22"/>
        </w:rPr>
        <w:t>Please note that, civil servants and other staff of the public administration of the beneficiary country cannot be recruited as experts, unless prior written approval has been obtained from the European Commission.</w:t>
      </w:r>
    </w:p>
    <w:p w14:paraId="6D273630" w14:textId="77777777" w:rsidR="00502529" w:rsidRPr="00240B83" w:rsidRDefault="00502529" w:rsidP="00417046">
      <w:pPr>
        <w:autoSpaceDE w:val="0"/>
        <w:autoSpaceDN w:val="0"/>
        <w:adjustRightInd w:val="0"/>
        <w:spacing w:after="0"/>
        <w:rPr>
          <w:rFonts w:ascii="Times New Roman" w:hAnsi="Times New Roman"/>
          <w:b/>
          <w:sz w:val="22"/>
          <w:szCs w:val="22"/>
        </w:rPr>
      </w:pPr>
    </w:p>
    <w:p w14:paraId="28A412DC" w14:textId="5F9565EB" w:rsidR="002428DE" w:rsidRPr="00240B83" w:rsidRDefault="005D4B08" w:rsidP="00502529">
      <w:pPr>
        <w:pStyle w:val="Heading1"/>
        <w:shd w:val="clear" w:color="auto" w:fill="D9D9D9" w:themeFill="background1" w:themeFillShade="D9"/>
      </w:pPr>
      <w:bookmarkStart w:id="21" w:name="_Toc383430826"/>
      <w:bookmarkStart w:id="22" w:name="_Toc83216928"/>
      <w:r w:rsidRPr="00240B83">
        <w:t>I</w:t>
      </w:r>
      <w:r w:rsidR="001B3B49" w:rsidRPr="00240B83">
        <w:t>V  EVALUATION</w:t>
      </w:r>
      <w:r w:rsidR="002428DE" w:rsidRPr="00240B83">
        <w:t xml:space="preserve"> </w:t>
      </w:r>
    </w:p>
    <w:p w14:paraId="41A6EB91" w14:textId="569D5103" w:rsidR="00FE7CFA" w:rsidRPr="00240B83" w:rsidRDefault="00FE7CFA" w:rsidP="00FE7CFA">
      <w:pPr>
        <w:pStyle w:val="Text1"/>
        <w:spacing w:after="0"/>
        <w:ind w:left="0"/>
        <w:rPr>
          <w:rFonts w:ascii="Times New Roman" w:hAnsi="Times New Roman"/>
          <w:sz w:val="22"/>
          <w:szCs w:val="22"/>
        </w:rPr>
      </w:pPr>
      <w:r w:rsidRPr="00240B83">
        <w:rPr>
          <w:rFonts w:ascii="Times New Roman" w:hAnsi="Times New Roman"/>
          <w:sz w:val="22"/>
          <w:szCs w:val="22"/>
        </w:rPr>
        <w:t xml:space="preserve">Received applications from the experts will be evaluated against evaluation criteria developed in </w:t>
      </w:r>
    </w:p>
    <w:p w14:paraId="3BA7EF05" w14:textId="70F0FAD1" w:rsidR="00FE7CFA" w:rsidRPr="00240B83" w:rsidRDefault="00FE7CFA" w:rsidP="00FE7CFA">
      <w:pPr>
        <w:pStyle w:val="Text1"/>
        <w:spacing w:after="0"/>
        <w:ind w:left="0"/>
        <w:rPr>
          <w:rFonts w:ascii="Times New Roman" w:hAnsi="Times New Roman"/>
          <w:sz w:val="22"/>
          <w:szCs w:val="22"/>
        </w:rPr>
      </w:pPr>
      <w:r w:rsidRPr="00240B83">
        <w:rPr>
          <w:rFonts w:ascii="Times New Roman" w:hAnsi="Times New Roman"/>
          <w:sz w:val="22"/>
          <w:szCs w:val="22"/>
        </w:rPr>
        <w:t xml:space="preserve">line with required qualifications and experiences of the experts, as presented within the section </w:t>
      </w:r>
      <w:r w:rsidR="005D4B08" w:rsidRPr="00240B83">
        <w:rPr>
          <w:rFonts w:ascii="Times New Roman" w:hAnsi="Times New Roman"/>
          <w:sz w:val="22"/>
          <w:szCs w:val="22"/>
        </w:rPr>
        <w:t>3</w:t>
      </w:r>
      <w:r w:rsidRPr="00240B83">
        <w:rPr>
          <w:rFonts w:ascii="Times New Roman" w:hAnsi="Times New Roman"/>
          <w:sz w:val="22"/>
          <w:szCs w:val="22"/>
        </w:rPr>
        <w:t xml:space="preserve"> of </w:t>
      </w:r>
    </w:p>
    <w:p w14:paraId="34896863" w14:textId="77777777" w:rsidR="00FE7CFA" w:rsidRPr="00240B83" w:rsidRDefault="00FE7CFA" w:rsidP="006A785D">
      <w:pPr>
        <w:pStyle w:val="Text1"/>
        <w:spacing w:after="120"/>
        <w:ind w:left="0"/>
        <w:rPr>
          <w:rFonts w:ascii="Times New Roman" w:hAnsi="Times New Roman"/>
          <w:sz w:val="22"/>
          <w:szCs w:val="22"/>
        </w:rPr>
      </w:pPr>
      <w:r w:rsidRPr="00240B83">
        <w:rPr>
          <w:rFonts w:ascii="Times New Roman" w:hAnsi="Times New Roman"/>
          <w:sz w:val="22"/>
          <w:szCs w:val="22"/>
        </w:rPr>
        <w:t>this ToR.</w:t>
      </w:r>
    </w:p>
    <w:p w14:paraId="5723AD68" w14:textId="77777777" w:rsidR="00582E47" w:rsidRPr="00240B83" w:rsidRDefault="00582E47" w:rsidP="00893251">
      <w:pPr>
        <w:pStyle w:val="Text1"/>
        <w:spacing w:after="0"/>
        <w:ind w:left="0"/>
        <w:rPr>
          <w:rFonts w:ascii="Times New Roman" w:hAnsi="Times New Roman"/>
          <w:sz w:val="22"/>
          <w:szCs w:val="22"/>
        </w:rPr>
      </w:pPr>
    </w:p>
    <w:p w14:paraId="1BAD4A2A" w14:textId="67D319B6" w:rsidR="00FA572E" w:rsidRPr="00240B83" w:rsidRDefault="00FA572E" w:rsidP="00502529">
      <w:pPr>
        <w:pStyle w:val="Heading1"/>
        <w:shd w:val="clear" w:color="auto" w:fill="D9D9D9" w:themeFill="background1" w:themeFillShade="D9"/>
      </w:pPr>
      <w:bookmarkStart w:id="23" w:name="_Toc83216930"/>
      <w:bookmarkEnd w:id="21"/>
      <w:bookmarkEnd w:id="22"/>
      <w:r w:rsidRPr="00240B83">
        <w:t>V   DOCUMENTS TO BE INCLUDED WHEN SUBMITTING THE PROPOSALS</w:t>
      </w:r>
    </w:p>
    <w:bookmarkEnd w:id="23"/>
    <w:p w14:paraId="3ECF01D8" w14:textId="77777777" w:rsidR="005D4B08" w:rsidRPr="00240B83" w:rsidRDefault="005D4B08" w:rsidP="005D4B08">
      <w:pPr>
        <w:pStyle w:val="Heading1"/>
        <w:spacing w:before="120"/>
        <w:rPr>
          <w:b w:val="0"/>
          <w:i/>
        </w:rPr>
      </w:pPr>
      <w:r w:rsidRPr="00240B83">
        <w:rPr>
          <w:b w:val="0"/>
          <w:i/>
        </w:rPr>
        <w:t>5.1. Applicants shall submit the following documents:</w:t>
      </w:r>
    </w:p>
    <w:p w14:paraId="26867F6E" w14:textId="77777777" w:rsidR="005D4B08" w:rsidRPr="00240B83" w:rsidRDefault="005D4B08" w:rsidP="005D4B08">
      <w:pPr>
        <w:pStyle w:val="Heading1"/>
        <w:numPr>
          <w:ilvl w:val="0"/>
          <w:numId w:val="39"/>
        </w:numPr>
        <w:rPr>
          <w:b w:val="0"/>
        </w:rPr>
      </w:pPr>
      <w:r w:rsidRPr="00240B83">
        <w:rPr>
          <w:b w:val="0"/>
        </w:rPr>
        <w:t xml:space="preserve">Personal CV including information on experience in similar projects / assignments </w:t>
      </w:r>
    </w:p>
    <w:p w14:paraId="10D36F23" w14:textId="77777777" w:rsidR="005D4B08" w:rsidRPr="00240B83" w:rsidRDefault="005D4B08" w:rsidP="005D4B08">
      <w:pPr>
        <w:pStyle w:val="Heading1"/>
        <w:numPr>
          <w:ilvl w:val="0"/>
          <w:numId w:val="39"/>
        </w:numPr>
        <w:shd w:val="clear" w:color="auto" w:fill="FFFFFF" w:themeFill="background1"/>
        <w:rPr>
          <w:b w:val="0"/>
        </w:rPr>
      </w:pPr>
      <w:r w:rsidRPr="00240B83">
        <w:rPr>
          <w:b w:val="0"/>
        </w:rPr>
        <w:t>Application letter to EU4CS confirming interest and availability for the expert assignment with Financial Proposal, indicating fee per working day.</w:t>
      </w:r>
    </w:p>
    <w:p w14:paraId="1A5B52D5" w14:textId="77777777" w:rsidR="005D4B08" w:rsidRPr="00240B83" w:rsidRDefault="005D4B08" w:rsidP="005D4B08">
      <w:pPr>
        <w:pStyle w:val="Heading1"/>
      </w:pPr>
    </w:p>
    <w:p w14:paraId="3C8562F0" w14:textId="77777777" w:rsidR="005D4B08" w:rsidRPr="00240B83" w:rsidRDefault="005D4B08" w:rsidP="005D4B08">
      <w:pPr>
        <w:pStyle w:val="Heading1"/>
        <w:rPr>
          <w:b w:val="0"/>
          <w:i/>
        </w:rPr>
      </w:pPr>
      <w:r w:rsidRPr="00240B83">
        <w:rPr>
          <w:b w:val="0"/>
          <w:i/>
        </w:rPr>
        <w:t xml:space="preserve">5.2. Application Procedure </w:t>
      </w:r>
    </w:p>
    <w:p w14:paraId="64315572" w14:textId="483D657C" w:rsidR="005D4B08" w:rsidRPr="00240B83" w:rsidRDefault="005D4B08" w:rsidP="005D4B08">
      <w:pPr>
        <w:spacing w:after="120"/>
        <w:rPr>
          <w:rFonts w:ascii="Times New Roman" w:hAnsi="Times New Roman"/>
          <w:sz w:val="22"/>
        </w:rPr>
      </w:pPr>
      <w:r w:rsidRPr="00240B83">
        <w:rPr>
          <w:rFonts w:ascii="Times New Roman" w:hAnsi="Times New Roman"/>
          <w:sz w:val="22"/>
        </w:rPr>
        <w:t xml:space="preserve">Applicants interested in applying should submit documents from 5.1. (EU format CV and application letter, both in English) by e-mail to </w:t>
      </w:r>
      <w:hyperlink r:id="rId9" w:history="1">
        <w:r w:rsidRPr="00240B83">
          <w:rPr>
            <w:rStyle w:val="Hyperlink"/>
            <w:rFonts w:ascii="Times New Roman" w:hAnsi="Times New Roman"/>
            <w:sz w:val="22"/>
          </w:rPr>
          <w:t>info@eu4cs.ba</w:t>
        </w:r>
      </w:hyperlink>
      <w:r w:rsidRPr="00240B83">
        <w:rPr>
          <w:rFonts w:ascii="Times New Roman" w:hAnsi="Times New Roman"/>
          <w:sz w:val="22"/>
        </w:rPr>
        <w:t xml:space="preserve"> with a copy to </w:t>
      </w:r>
      <w:hyperlink r:id="rId10" w:history="1">
        <w:r w:rsidRPr="00240B83">
          <w:rPr>
            <w:rStyle w:val="Hyperlink"/>
            <w:rFonts w:ascii="Times New Roman" w:hAnsi="Times New Roman"/>
            <w:sz w:val="22"/>
          </w:rPr>
          <w:t>teamleader@eu4cs.b</w:t>
        </w:r>
      </w:hyperlink>
      <w:r w:rsidRPr="00240B83">
        <w:rPr>
          <w:rStyle w:val="Hyperlink"/>
          <w:rFonts w:ascii="Times New Roman" w:hAnsi="Times New Roman"/>
          <w:sz w:val="22"/>
        </w:rPr>
        <w:t>a</w:t>
      </w:r>
      <w:r w:rsidRPr="00240B83">
        <w:rPr>
          <w:rFonts w:ascii="Times New Roman" w:hAnsi="Times New Roman"/>
          <w:sz w:val="22"/>
        </w:rPr>
        <w:t xml:space="preserve"> not later than 16:00 hrs, </w:t>
      </w:r>
      <w:r w:rsidR="006A785D">
        <w:rPr>
          <w:rFonts w:ascii="Times New Roman" w:hAnsi="Times New Roman"/>
          <w:sz w:val="22"/>
        </w:rPr>
        <w:t>November</w:t>
      </w:r>
      <w:r w:rsidRPr="00240B83">
        <w:rPr>
          <w:rFonts w:ascii="Times New Roman" w:hAnsi="Times New Roman"/>
          <w:sz w:val="22"/>
        </w:rPr>
        <w:t xml:space="preserve"> </w:t>
      </w:r>
      <w:r w:rsidR="00FA7982">
        <w:rPr>
          <w:rFonts w:ascii="Times New Roman" w:hAnsi="Times New Roman"/>
          <w:sz w:val="22"/>
        </w:rPr>
        <w:t>1</w:t>
      </w:r>
      <w:r w:rsidR="0001688D">
        <w:rPr>
          <w:rFonts w:ascii="Times New Roman" w:hAnsi="Times New Roman"/>
          <w:sz w:val="22"/>
        </w:rPr>
        <w:t>2</w:t>
      </w:r>
      <w:r w:rsidRPr="00240B83">
        <w:rPr>
          <w:rFonts w:ascii="Times New Roman" w:hAnsi="Times New Roman"/>
          <w:sz w:val="22"/>
        </w:rPr>
        <w:t>, 2025, titled:</w:t>
      </w:r>
    </w:p>
    <w:p w14:paraId="53A7E276" w14:textId="77777777" w:rsidR="005D4B08" w:rsidRPr="00240B83" w:rsidRDefault="005D4B08" w:rsidP="005D4B08">
      <w:pPr>
        <w:spacing w:after="0"/>
        <w:jc w:val="center"/>
        <w:rPr>
          <w:rFonts w:ascii="Times New Roman" w:hAnsi="Times New Roman"/>
          <w:b/>
          <w:sz w:val="22"/>
        </w:rPr>
      </w:pPr>
      <w:r w:rsidRPr="00240B83">
        <w:rPr>
          <w:rFonts w:ascii="Times New Roman" w:hAnsi="Times New Roman"/>
          <w:b/>
          <w:sz w:val="22"/>
        </w:rPr>
        <w:t>Application for the position:</w:t>
      </w:r>
    </w:p>
    <w:p w14:paraId="6AA79FDB" w14:textId="25159A92" w:rsidR="005D4B08" w:rsidRPr="00240B83" w:rsidRDefault="005D4B08" w:rsidP="005D4B08">
      <w:pPr>
        <w:spacing w:after="120"/>
        <w:jc w:val="center"/>
        <w:rPr>
          <w:szCs w:val="22"/>
        </w:rPr>
      </w:pPr>
      <w:r w:rsidRPr="00240B83">
        <w:rPr>
          <w:rFonts w:ascii="Times New Roman" w:hAnsi="Times New Roman"/>
          <w:b/>
          <w:sz w:val="22"/>
          <w:szCs w:val="22"/>
        </w:rPr>
        <w:t>‘Expert in assessing the risk of BiH CSOs’ vulnerability from abuse of money laundering and terrorist financing’’</w:t>
      </w:r>
    </w:p>
    <w:p w14:paraId="3BAC9057" w14:textId="77777777" w:rsidR="005D4B08" w:rsidRPr="00240B83" w:rsidRDefault="005D4B08" w:rsidP="005D4B08">
      <w:pPr>
        <w:spacing w:after="0"/>
        <w:rPr>
          <w:rFonts w:ascii="Times New Roman" w:hAnsi="Times New Roman"/>
          <w:sz w:val="22"/>
        </w:rPr>
      </w:pPr>
      <w:r w:rsidRPr="00240B83">
        <w:rPr>
          <w:rFonts w:ascii="Times New Roman" w:hAnsi="Times New Roman"/>
          <w:sz w:val="22"/>
        </w:rPr>
        <w:t xml:space="preserve">References must be available on request. </w:t>
      </w:r>
    </w:p>
    <w:p w14:paraId="662A3624" w14:textId="77777777" w:rsidR="005D4B08" w:rsidRPr="00240B83" w:rsidRDefault="005D4B08" w:rsidP="005D4B08">
      <w:pPr>
        <w:spacing w:after="0"/>
        <w:rPr>
          <w:rFonts w:ascii="Times New Roman" w:hAnsi="Times New Roman"/>
          <w:sz w:val="22"/>
        </w:rPr>
      </w:pPr>
      <w:r w:rsidRPr="00240B83">
        <w:rPr>
          <w:rFonts w:ascii="Times New Roman" w:hAnsi="Times New Roman"/>
          <w:sz w:val="22"/>
        </w:rPr>
        <w:t xml:space="preserve">Only short-listed candidates will be contacted. </w:t>
      </w:r>
    </w:p>
    <w:p w14:paraId="7C6BE96D" w14:textId="77777777" w:rsidR="005D4B08" w:rsidRPr="00240B83" w:rsidRDefault="005D4B08" w:rsidP="005D4B08">
      <w:pPr>
        <w:spacing w:after="0"/>
        <w:rPr>
          <w:rFonts w:ascii="Times New Roman" w:hAnsi="Times New Roman"/>
          <w:sz w:val="22"/>
        </w:rPr>
      </w:pPr>
      <w:r w:rsidRPr="00240B83">
        <w:rPr>
          <w:rFonts w:ascii="Times New Roman" w:hAnsi="Times New Roman"/>
          <w:sz w:val="22"/>
        </w:rPr>
        <w:t xml:space="preserve">All applications will be considered strictly confidential. </w:t>
      </w:r>
    </w:p>
    <w:p w14:paraId="52E6FF72" w14:textId="77777777" w:rsidR="005D4B08" w:rsidRDefault="005D4B08" w:rsidP="005D4B08">
      <w:pPr>
        <w:spacing w:after="0"/>
        <w:rPr>
          <w:rFonts w:ascii="Times New Roman" w:hAnsi="Times New Roman"/>
          <w:sz w:val="22"/>
          <w:szCs w:val="22"/>
        </w:rPr>
      </w:pPr>
      <w:r w:rsidRPr="00240B83">
        <w:rPr>
          <w:rFonts w:ascii="Times New Roman" w:hAnsi="Times New Roman"/>
          <w:sz w:val="22"/>
        </w:rPr>
        <w:t xml:space="preserve">For more information, please contact Igor Stojanovic, Team Leader EU4CS: </w:t>
      </w:r>
      <w:hyperlink r:id="rId11" w:history="1">
        <w:r w:rsidRPr="00240B83">
          <w:rPr>
            <w:rStyle w:val="Hyperlink"/>
            <w:rFonts w:ascii="Times New Roman" w:hAnsi="Times New Roman"/>
            <w:sz w:val="22"/>
          </w:rPr>
          <w:t>teamleader@eu4cs.ba</w:t>
        </w:r>
      </w:hyperlink>
      <w:r>
        <w:rPr>
          <w:rFonts w:ascii="Times New Roman" w:hAnsi="Times New Roman"/>
          <w:sz w:val="22"/>
        </w:rPr>
        <w:t xml:space="preserve"> </w:t>
      </w:r>
    </w:p>
    <w:p w14:paraId="06B4E1B8" w14:textId="5AFB7288" w:rsidR="007161F4" w:rsidRPr="00AB6B98" w:rsidRDefault="007161F4" w:rsidP="00F73AB8">
      <w:pPr>
        <w:tabs>
          <w:tab w:val="left" w:pos="1200"/>
        </w:tabs>
        <w:spacing w:after="0"/>
        <w:rPr>
          <w:rFonts w:ascii="Times New Roman" w:hAnsi="Times New Roman"/>
          <w:sz w:val="22"/>
          <w:szCs w:val="22"/>
        </w:rPr>
      </w:pPr>
    </w:p>
    <w:sectPr w:rsidR="007161F4" w:rsidRPr="00AB6B98" w:rsidSect="001C6553">
      <w:footerReference w:type="default" r:id="rId12"/>
      <w:headerReference w:type="first" r:id="rId13"/>
      <w:footerReference w:type="first" r:id="rId14"/>
      <w:pgSz w:w="11913" w:h="16834" w:code="9"/>
      <w:pgMar w:top="1134" w:right="1418" w:bottom="1418"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4E0A" w14:textId="77777777" w:rsidR="003B7F11" w:rsidRDefault="003B7F11">
      <w:r>
        <w:separator/>
      </w:r>
    </w:p>
  </w:endnote>
  <w:endnote w:type="continuationSeparator" w:id="0">
    <w:p w14:paraId="3D85DDB5" w14:textId="77777777" w:rsidR="003B7F11" w:rsidRDefault="003B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9689" w14:textId="1E37C2F5" w:rsidR="00AC7B02" w:rsidRDefault="00193349" w:rsidP="0061525D">
    <w:pPr>
      <w:pStyle w:val="Footer"/>
      <w:rPr>
        <w:rFonts w:ascii="Times New Roman" w:hAnsi="Times New Roman"/>
        <w:sz w:val="18"/>
        <w:szCs w:val="18"/>
      </w:rPr>
    </w:pP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0044621F">
      <w:rPr>
        <w:rFonts w:ascii="Times New Roman" w:hAnsi="Times New Roman"/>
        <w:sz w:val="18"/>
        <w:szCs w:val="18"/>
      </w:rPr>
      <w:t xml:space="preserve">                                 </w:t>
    </w:r>
    <w:r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DE1DBA">
      <w:rPr>
        <w:rFonts w:ascii="Times New Roman" w:hAnsi="Times New Roman"/>
        <w:noProof/>
        <w:sz w:val="18"/>
        <w:szCs w:val="18"/>
      </w:rPr>
      <w:t>4</w:t>
    </w:r>
    <w:r w:rsidR="001A6A9D" w:rsidRPr="00157733">
      <w:rPr>
        <w:rFonts w:ascii="Times New Roman" w:hAnsi="Times New Roman"/>
        <w:sz w:val="18"/>
        <w:szCs w:val="18"/>
      </w:rPr>
      <w:fldChar w:fldCharType="end"/>
    </w:r>
    <w:r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DE1DBA">
      <w:rPr>
        <w:rFonts w:ascii="Times New Roman" w:hAnsi="Times New Roman"/>
        <w:noProof/>
        <w:sz w:val="18"/>
        <w:szCs w:val="18"/>
      </w:rPr>
      <w:t>4</w:t>
    </w:r>
    <w:r w:rsidR="001A6A9D" w:rsidRPr="00157733">
      <w:rPr>
        <w:rFonts w:ascii="Times New Roman" w:hAnsi="Times New Roman"/>
        <w:sz w:val="18"/>
        <w:szCs w:val="18"/>
      </w:rPr>
      <w:fldChar w:fldCharType="end"/>
    </w:r>
  </w:p>
  <w:p w14:paraId="2243DD11" w14:textId="77777777" w:rsidR="00193349" w:rsidRPr="00157733" w:rsidRDefault="00193349" w:rsidP="00157733">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C0C2" w14:textId="6BD05627" w:rsidR="00443689" w:rsidRDefault="00630A57" w:rsidP="00443689">
    <w:pPr>
      <w:pStyle w:val="Footer"/>
      <w:tabs>
        <w:tab w:val="left" w:pos="7655"/>
      </w:tabs>
      <w:rPr>
        <w:rFonts w:ascii="Times New Roman" w:hAnsi="Times New Roman"/>
        <w:sz w:val="18"/>
        <w:szCs w:val="18"/>
      </w:rPr>
    </w:pPr>
    <w:r>
      <w:rPr>
        <w:rFonts w:ascii="Times New Roman" w:hAnsi="Times New Roman"/>
        <w:sz w:val="18"/>
        <w:szCs w:val="18"/>
      </w:rPr>
      <w:t>September</w:t>
    </w:r>
    <w:r w:rsidR="00443689">
      <w:rPr>
        <w:rFonts w:ascii="Times New Roman" w:hAnsi="Times New Roman"/>
        <w:sz w:val="18"/>
        <w:szCs w:val="18"/>
      </w:rPr>
      <w:t xml:space="preserve"> 2021</w:t>
    </w:r>
  </w:p>
  <w:p w14:paraId="5BBDEBE3" w14:textId="50B4E05A" w:rsidR="00193349" w:rsidRPr="00A743A6" w:rsidRDefault="00443689" w:rsidP="00443689">
    <w:pPr>
      <w:pStyle w:val="Footer"/>
      <w:tabs>
        <w:tab w:val="left" w:pos="7655"/>
      </w:tabs>
      <w:rPr>
        <w:rFonts w:ascii="Times New Roman" w:hAnsi="Times New Roman"/>
        <w:sz w:val="18"/>
        <w:szCs w:val="18"/>
      </w:rPr>
    </w:pPr>
    <w:r w:rsidRPr="00443689">
      <w:rPr>
        <w:rFonts w:ascii="Times New Roman" w:hAnsi="Times New Roman"/>
        <w:sz w:val="18"/>
        <w:szCs w:val="18"/>
      </w:rPr>
      <w:t xml:space="preserve">ToR </w:t>
    </w:r>
    <w:r w:rsidR="00630A57">
      <w:rPr>
        <w:rFonts w:ascii="Times New Roman" w:hAnsi="Times New Roman"/>
        <w:sz w:val="18"/>
        <w:szCs w:val="18"/>
      </w:rPr>
      <w:t>Training for CSOs</w:t>
    </w:r>
    <w:r w:rsidR="00193349">
      <w:rPr>
        <w:rFonts w:ascii="Times New Roman" w:hAnsi="Times New Roman"/>
        <w:sz w:val="18"/>
        <w:szCs w:val="18"/>
      </w:rPr>
      <w:tab/>
    </w:r>
    <w:r w:rsidR="00193349">
      <w:rPr>
        <w:rFonts w:ascii="Times New Roman" w:hAnsi="Times New Roman"/>
        <w:sz w:val="18"/>
        <w:szCs w:val="18"/>
      </w:rPr>
      <w:tab/>
    </w:r>
    <w:r w:rsidR="00193349"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00193349"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FD4507">
      <w:rPr>
        <w:rFonts w:ascii="Times New Roman" w:hAnsi="Times New Roman"/>
        <w:noProof/>
        <w:sz w:val="18"/>
        <w:szCs w:val="18"/>
      </w:rPr>
      <w:t>1</w:t>
    </w:r>
    <w:r w:rsidR="001A6A9D" w:rsidRPr="00157733">
      <w:rPr>
        <w:rFonts w:ascii="Times New Roman" w:hAnsi="Times New Roman"/>
        <w:sz w:val="18"/>
        <w:szCs w:val="18"/>
      </w:rPr>
      <w:fldChar w:fldCharType="end"/>
    </w:r>
    <w:r w:rsidR="00193349"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00193349"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FD4507">
      <w:rPr>
        <w:rFonts w:ascii="Times New Roman" w:hAnsi="Times New Roman"/>
        <w:noProof/>
        <w:sz w:val="18"/>
        <w:szCs w:val="18"/>
      </w:rPr>
      <w:t>1</w:t>
    </w:r>
    <w:r w:rsidR="001A6A9D" w:rsidRPr="00157733">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1AFE" w14:textId="77777777" w:rsidR="003B7F11" w:rsidRDefault="003B7F11">
      <w:r>
        <w:separator/>
      </w:r>
    </w:p>
  </w:footnote>
  <w:footnote w:type="continuationSeparator" w:id="0">
    <w:p w14:paraId="63B1CC4E" w14:textId="77777777" w:rsidR="003B7F11" w:rsidRDefault="003B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B260" w14:textId="77777777" w:rsidR="00193349" w:rsidRPr="0088268D" w:rsidRDefault="00193349">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6"/>
    <w:multiLevelType w:val="singleLevel"/>
    <w:tmpl w:val="00000006"/>
    <w:name w:val="WW8Num20"/>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22149E1"/>
    <w:multiLevelType w:val="hybridMultilevel"/>
    <w:tmpl w:val="FD68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D43E0"/>
    <w:multiLevelType w:val="hybridMultilevel"/>
    <w:tmpl w:val="65AA8B56"/>
    <w:lvl w:ilvl="0" w:tplc="5B6A7D14">
      <w:numFmt w:val="bullet"/>
      <w:lvlText w:val="□"/>
      <w:lvlJc w:val="left"/>
      <w:pPr>
        <w:ind w:left="720" w:hanging="360"/>
      </w:pPr>
      <w:rPr>
        <w:rFonts w:ascii="Calibri" w:eastAsiaTheme="minorHAnsi" w:hAnsi="Calibri" w:cstheme="minorBid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15:restartNumberingAfterBreak="0">
    <w:nsid w:val="097912C3"/>
    <w:multiLevelType w:val="hybridMultilevel"/>
    <w:tmpl w:val="FD00A39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E65E96"/>
    <w:multiLevelType w:val="hybridMultilevel"/>
    <w:tmpl w:val="DF789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10EE8"/>
    <w:multiLevelType w:val="hybridMultilevel"/>
    <w:tmpl w:val="F144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91C53"/>
    <w:multiLevelType w:val="hybridMultilevel"/>
    <w:tmpl w:val="8034B646"/>
    <w:lvl w:ilvl="0" w:tplc="5B6A7D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B4AF8"/>
    <w:multiLevelType w:val="multilevel"/>
    <w:tmpl w:val="AF641A0A"/>
    <w:lvl w:ilvl="0">
      <w:start w:val="1"/>
      <w:numFmt w:val="decimal"/>
      <w:lvlText w:val="%1."/>
      <w:lvlJc w:val="left"/>
      <w:pPr>
        <w:ind w:left="360" w:hanging="360"/>
      </w:pPr>
      <w:rPr>
        <w:rFonts w:hint="default"/>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F4E2C5B"/>
    <w:multiLevelType w:val="hybridMultilevel"/>
    <w:tmpl w:val="D6900A06"/>
    <w:lvl w:ilvl="0" w:tplc="04090001">
      <w:start w:val="1"/>
      <w:numFmt w:val="bullet"/>
      <w:lvlText w:val=""/>
      <w:lvlJc w:val="left"/>
      <w:pPr>
        <w:ind w:left="1083" w:hanging="360"/>
      </w:pPr>
      <w:rPr>
        <w:rFonts w:ascii="Symbol" w:hAnsi="Symbol" w:hint="default"/>
      </w:rPr>
    </w:lvl>
    <w:lvl w:ilvl="1" w:tplc="141A0001">
      <w:start w:val="1"/>
      <w:numFmt w:val="bullet"/>
      <w:lvlText w:val=""/>
      <w:lvlJc w:val="left"/>
      <w:pPr>
        <w:ind w:left="1803" w:hanging="360"/>
      </w:pPr>
      <w:rPr>
        <w:rFonts w:ascii="Symbol" w:hAnsi="Symbol"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2" w15:restartNumberingAfterBreak="0">
    <w:nsid w:val="1F8140FA"/>
    <w:multiLevelType w:val="hybridMultilevel"/>
    <w:tmpl w:val="0380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0D2B4E"/>
    <w:multiLevelType w:val="hybridMultilevel"/>
    <w:tmpl w:val="2898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5343E15"/>
    <w:multiLevelType w:val="hybridMultilevel"/>
    <w:tmpl w:val="DAB85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9646CE2"/>
    <w:multiLevelType w:val="hybridMultilevel"/>
    <w:tmpl w:val="AF7EE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2" w15:restartNumberingAfterBreak="0">
    <w:nsid w:val="3CCF0B3F"/>
    <w:multiLevelType w:val="hybridMultilevel"/>
    <w:tmpl w:val="538E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420908CE"/>
    <w:multiLevelType w:val="hybridMultilevel"/>
    <w:tmpl w:val="D214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651C8"/>
    <w:multiLevelType w:val="hybridMultilevel"/>
    <w:tmpl w:val="6F42A27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6" w15:restartNumberingAfterBreak="0">
    <w:nsid w:val="45214909"/>
    <w:multiLevelType w:val="hybridMultilevel"/>
    <w:tmpl w:val="AE14C1EC"/>
    <w:lvl w:ilvl="0" w:tplc="04090001">
      <w:start w:val="1"/>
      <w:numFmt w:val="bullet"/>
      <w:lvlText w:val=""/>
      <w:lvlJc w:val="left"/>
      <w:pPr>
        <w:ind w:left="720" w:hanging="360"/>
      </w:pPr>
      <w:rPr>
        <w:rFonts w:ascii="Symbol" w:hAnsi="Symbol" w:hint="default"/>
      </w:rPr>
    </w:lvl>
    <w:lvl w:ilvl="1" w:tplc="2936576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946EEE"/>
    <w:multiLevelType w:val="hybridMultilevel"/>
    <w:tmpl w:val="E230F994"/>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0" w15:restartNumberingAfterBreak="0">
    <w:nsid w:val="4D660E0D"/>
    <w:multiLevelType w:val="hybridMultilevel"/>
    <w:tmpl w:val="D24C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EC54C0"/>
    <w:multiLevelType w:val="hybridMultilevel"/>
    <w:tmpl w:val="A07E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3" w15:restartNumberingAfterBreak="0">
    <w:nsid w:val="59556478"/>
    <w:multiLevelType w:val="hybridMultilevel"/>
    <w:tmpl w:val="3424B13E"/>
    <w:lvl w:ilvl="0" w:tplc="5B6A7D14">
      <w:numFmt w:val="bullet"/>
      <w:lvlText w:val="□"/>
      <w:lvlJc w:val="left"/>
      <w:pPr>
        <w:ind w:left="720" w:hanging="360"/>
      </w:pPr>
      <w:rPr>
        <w:rFonts w:ascii="Calibri" w:eastAsiaTheme="minorHAnsi" w:hAnsi="Calibri" w:cstheme="minorBid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5" w15:restartNumberingAfterBreak="0">
    <w:nsid w:val="5E8276E0"/>
    <w:multiLevelType w:val="hybridMultilevel"/>
    <w:tmpl w:val="B7F251CC"/>
    <w:lvl w:ilvl="0" w:tplc="297CBE0E">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8" w15:restartNumberingAfterBreak="0">
    <w:nsid w:val="629F4351"/>
    <w:multiLevelType w:val="hybridMultilevel"/>
    <w:tmpl w:val="84E4AD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7B4BF1"/>
    <w:multiLevelType w:val="multilevel"/>
    <w:tmpl w:val="39B2AF7A"/>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5399"/>
        </w:tabs>
        <w:ind w:left="5399"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1571"/>
        </w:tabs>
        <w:ind w:left="1571"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840107"/>
    <w:multiLevelType w:val="hybridMultilevel"/>
    <w:tmpl w:val="3EC2FA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6FB25D71"/>
    <w:multiLevelType w:val="hybridMultilevel"/>
    <w:tmpl w:val="17DE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CF2447"/>
    <w:multiLevelType w:val="hybridMultilevel"/>
    <w:tmpl w:val="AA04F7D0"/>
    <w:lvl w:ilvl="0" w:tplc="7740739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3474983"/>
    <w:multiLevelType w:val="hybridMultilevel"/>
    <w:tmpl w:val="59F8044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A1972C9"/>
    <w:multiLevelType w:val="hybridMultilevel"/>
    <w:tmpl w:val="CCEC1D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BB34303"/>
    <w:multiLevelType w:val="hybridMultilevel"/>
    <w:tmpl w:val="0E4A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D352D2"/>
    <w:multiLevelType w:val="hybridMultilevel"/>
    <w:tmpl w:val="24E8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98528F"/>
    <w:multiLevelType w:val="hybridMultilevel"/>
    <w:tmpl w:val="12C22276"/>
    <w:lvl w:ilvl="0" w:tplc="B2EEF3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498365">
    <w:abstractNumId w:val="1"/>
  </w:num>
  <w:num w:numId="2" w16cid:durableId="23094500">
    <w:abstractNumId w:val="0"/>
  </w:num>
  <w:num w:numId="3" w16cid:durableId="182742182">
    <w:abstractNumId w:val="39"/>
  </w:num>
  <w:num w:numId="4" w16cid:durableId="1527717178">
    <w:abstractNumId w:val="23"/>
  </w:num>
  <w:num w:numId="5" w16cid:durableId="761755281">
    <w:abstractNumId w:val="14"/>
  </w:num>
  <w:num w:numId="6" w16cid:durableId="166407110">
    <w:abstractNumId w:val="21"/>
  </w:num>
  <w:num w:numId="7" w16cid:durableId="238247745">
    <w:abstractNumId w:val="37"/>
  </w:num>
  <w:num w:numId="8" w16cid:durableId="1865170464">
    <w:abstractNumId w:val="42"/>
  </w:num>
  <w:num w:numId="9" w16cid:durableId="175074084">
    <w:abstractNumId w:val="17"/>
  </w:num>
  <w:num w:numId="10" w16cid:durableId="474495095">
    <w:abstractNumId w:val="36"/>
  </w:num>
  <w:num w:numId="11" w16cid:durableId="732196088">
    <w:abstractNumId w:val="34"/>
  </w:num>
  <w:num w:numId="12" w16cid:durableId="672344443">
    <w:abstractNumId w:val="27"/>
  </w:num>
  <w:num w:numId="13" w16cid:durableId="886143437">
    <w:abstractNumId w:val="32"/>
  </w:num>
  <w:num w:numId="14" w16cid:durableId="996113264">
    <w:abstractNumId w:val="13"/>
  </w:num>
  <w:num w:numId="15" w16cid:durableId="564494229">
    <w:abstractNumId w:val="19"/>
  </w:num>
  <w:num w:numId="16" w16cid:durableId="701324381">
    <w:abstractNumId w:val="10"/>
  </w:num>
  <w:num w:numId="17" w16cid:durableId="1193230594">
    <w:abstractNumId w:val="15"/>
  </w:num>
  <w:num w:numId="18" w16cid:durableId="1453014417">
    <w:abstractNumId w:val="45"/>
  </w:num>
  <w:num w:numId="19" w16cid:durableId="943610169">
    <w:abstractNumId w:val="26"/>
  </w:num>
  <w:num w:numId="20" w16cid:durableId="518928979">
    <w:abstractNumId w:val="31"/>
  </w:num>
  <w:num w:numId="21" w16cid:durableId="1453598683">
    <w:abstractNumId w:val="48"/>
  </w:num>
  <w:num w:numId="22" w16cid:durableId="1983075852">
    <w:abstractNumId w:val="49"/>
  </w:num>
  <w:num w:numId="23" w16cid:durableId="131101001">
    <w:abstractNumId w:val="43"/>
  </w:num>
  <w:num w:numId="24" w16cid:durableId="523177379">
    <w:abstractNumId w:val="22"/>
  </w:num>
  <w:num w:numId="25" w16cid:durableId="1595431161">
    <w:abstractNumId w:val="46"/>
  </w:num>
  <w:num w:numId="26" w16cid:durableId="612592941">
    <w:abstractNumId w:val="38"/>
  </w:num>
  <w:num w:numId="27" w16cid:durableId="896168305">
    <w:abstractNumId w:val="5"/>
  </w:num>
  <w:num w:numId="28" w16cid:durableId="1791782010">
    <w:abstractNumId w:val="40"/>
  </w:num>
  <w:num w:numId="29" w16cid:durableId="577440285">
    <w:abstractNumId w:val="47"/>
  </w:num>
  <w:num w:numId="30" w16cid:durableId="95560763">
    <w:abstractNumId w:val="7"/>
  </w:num>
  <w:num w:numId="31" w16cid:durableId="1893954423">
    <w:abstractNumId w:val="18"/>
  </w:num>
  <w:num w:numId="32" w16cid:durableId="970937205">
    <w:abstractNumId w:val="6"/>
  </w:num>
  <w:num w:numId="33" w16cid:durableId="250824145">
    <w:abstractNumId w:val="20"/>
  </w:num>
  <w:num w:numId="34" w16cid:durableId="1926256733">
    <w:abstractNumId w:val="44"/>
  </w:num>
  <w:num w:numId="35" w16cid:durableId="1512721826">
    <w:abstractNumId w:val="9"/>
  </w:num>
  <w:num w:numId="36" w16cid:durableId="2064255074">
    <w:abstractNumId w:val="8"/>
  </w:num>
  <w:num w:numId="37" w16cid:durableId="184908829">
    <w:abstractNumId w:val="16"/>
  </w:num>
  <w:num w:numId="38" w16cid:durableId="1088691859">
    <w:abstractNumId w:val="50"/>
  </w:num>
  <w:num w:numId="39" w16cid:durableId="752900985">
    <w:abstractNumId w:val="12"/>
  </w:num>
  <w:num w:numId="40" w16cid:durableId="1563131156">
    <w:abstractNumId w:val="3"/>
  </w:num>
  <w:num w:numId="41" w16cid:durableId="1363438085">
    <w:abstractNumId w:val="30"/>
  </w:num>
  <w:num w:numId="42" w16cid:durableId="1245452429">
    <w:abstractNumId w:val="24"/>
  </w:num>
  <w:num w:numId="43" w16cid:durableId="220099610">
    <w:abstractNumId w:val="48"/>
  </w:num>
  <w:num w:numId="44" w16cid:durableId="1418014613">
    <w:abstractNumId w:val="31"/>
  </w:num>
  <w:num w:numId="45" w16cid:durableId="230770854">
    <w:abstractNumId w:val="26"/>
  </w:num>
  <w:num w:numId="46" w16cid:durableId="273946467">
    <w:abstractNumId w:val="29"/>
  </w:num>
  <w:num w:numId="47" w16cid:durableId="887840202">
    <w:abstractNumId w:val="11"/>
  </w:num>
  <w:num w:numId="48" w16cid:durableId="986057362">
    <w:abstractNumId w:val="25"/>
  </w:num>
  <w:num w:numId="49" w16cid:durableId="746390094">
    <w:abstractNumId w:val="35"/>
  </w:num>
  <w:num w:numId="50" w16cid:durableId="1660693859">
    <w:abstractNumId w:val="33"/>
  </w:num>
  <w:num w:numId="51" w16cid:durableId="1131509480">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3D1B73"/>
    <w:rsid w:val="000011D7"/>
    <w:rsid w:val="0000366E"/>
    <w:rsid w:val="00006FDF"/>
    <w:rsid w:val="00007644"/>
    <w:rsid w:val="00007D46"/>
    <w:rsid w:val="00011E43"/>
    <w:rsid w:val="000136C8"/>
    <w:rsid w:val="00014772"/>
    <w:rsid w:val="00015B0D"/>
    <w:rsid w:val="0001688D"/>
    <w:rsid w:val="00020A4D"/>
    <w:rsid w:val="00021835"/>
    <w:rsid w:val="00021B1F"/>
    <w:rsid w:val="00021EB0"/>
    <w:rsid w:val="0002261C"/>
    <w:rsid w:val="00024577"/>
    <w:rsid w:val="00026AD0"/>
    <w:rsid w:val="000309EF"/>
    <w:rsid w:val="000332B4"/>
    <w:rsid w:val="00033E21"/>
    <w:rsid w:val="00041C3C"/>
    <w:rsid w:val="0004483E"/>
    <w:rsid w:val="00046AA9"/>
    <w:rsid w:val="00046EDE"/>
    <w:rsid w:val="0006527C"/>
    <w:rsid w:val="00066FC8"/>
    <w:rsid w:val="000705B4"/>
    <w:rsid w:val="000775FC"/>
    <w:rsid w:val="0008131C"/>
    <w:rsid w:val="000832B5"/>
    <w:rsid w:val="00085875"/>
    <w:rsid w:val="000A02BC"/>
    <w:rsid w:val="000A71F1"/>
    <w:rsid w:val="000B24C4"/>
    <w:rsid w:val="000C1FAC"/>
    <w:rsid w:val="000C20FE"/>
    <w:rsid w:val="000C34AC"/>
    <w:rsid w:val="000C3FAF"/>
    <w:rsid w:val="000C585D"/>
    <w:rsid w:val="000C5912"/>
    <w:rsid w:val="000C65F5"/>
    <w:rsid w:val="000D0998"/>
    <w:rsid w:val="000D130D"/>
    <w:rsid w:val="000D13C3"/>
    <w:rsid w:val="000D2E1B"/>
    <w:rsid w:val="000D6EE4"/>
    <w:rsid w:val="000D7C4D"/>
    <w:rsid w:val="000E1B5D"/>
    <w:rsid w:val="000E4507"/>
    <w:rsid w:val="000E4EC8"/>
    <w:rsid w:val="000E526C"/>
    <w:rsid w:val="000E5295"/>
    <w:rsid w:val="000E5379"/>
    <w:rsid w:val="000E6C9D"/>
    <w:rsid w:val="000F4FDA"/>
    <w:rsid w:val="00102AE4"/>
    <w:rsid w:val="0010530D"/>
    <w:rsid w:val="00110BE5"/>
    <w:rsid w:val="00114E00"/>
    <w:rsid w:val="001158D5"/>
    <w:rsid w:val="00121A8E"/>
    <w:rsid w:val="0012307B"/>
    <w:rsid w:val="00126D02"/>
    <w:rsid w:val="00127828"/>
    <w:rsid w:val="0012795B"/>
    <w:rsid w:val="00136DA7"/>
    <w:rsid w:val="00141DFA"/>
    <w:rsid w:val="00142187"/>
    <w:rsid w:val="00143793"/>
    <w:rsid w:val="001441B7"/>
    <w:rsid w:val="00144AA4"/>
    <w:rsid w:val="001467EC"/>
    <w:rsid w:val="001527EA"/>
    <w:rsid w:val="00152DF2"/>
    <w:rsid w:val="00153B53"/>
    <w:rsid w:val="001556FE"/>
    <w:rsid w:val="00157733"/>
    <w:rsid w:val="00160616"/>
    <w:rsid w:val="0016173F"/>
    <w:rsid w:val="00161C9C"/>
    <w:rsid w:val="001631B9"/>
    <w:rsid w:val="001637C8"/>
    <w:rsid w:val="001640BB"/>
    <w:rsid w:val="00171254"/>
    <w:rsid w:val="0017361F"/>
    <w:rsid w:val="00177D3C"/>
    <w:rsid w:val="00180251"/>
    <w:rsid w:val="001812E5"/>
    <w:rsid w:val="00193349"/>
    <w:rsid w:val="0019480C"/>
    <w:rsid w:val="001968FB"/>
    <w:rsid w:val="001A177C"/>
    <w:rsid w:val="001A1A8A"/>
    <w:rsid w:val="001A402E"/>
    <w:rsid w:val="001A58BD"/>
    <w:rsid w:val="001A6A9D"/>
    <w:rsid w:val="001B0E69"/>
    <w:rsid w:val="001B1638"/>
    <w:rsid w:val="001B265B"/>
    <w:rsid w:val="001B3701"/>
    <w:rsid w:val="001B3B49"/>
    <w:rsid w:val="001C114B"/>
    <w:rsid w:val="001C1E94"/>
    <w:rsid w:val="001C6553"/>
    <w:rsid w:val="001C6D75"/>
    <w:rsid w:val="001C6EC6"/>
    <w:rsid w:val="001D2AA7"/>
    <w:rsid w:val="001D2D38"/>
    <w:rsid w:val="001D50BD"/>
    <w:rsid w:val="001D6642"/>
    <w:rsid w:val="001D79A8"/>
    <w:rsid w:val="001E1E12"/>
    <w:rsid w:val="001E5A0A"/>
    <w:rsid w:val="001E7B17"/>
    <w:rsid w:val="001F0CDE"/>
    <w:rsid w:val="001F1ACC"/>
    <w:rsid w:val="001F2676"/>
    <w:rsid w:val="001F4728"/>
    <w:rsid w:val="001F5403"/>
    <w:rsid w:val="001F54AA"/>
    <w:rsid w:val="00205B1F"/>
    <w:rsid w:val="00210DD3"/>
    <w:rsid w:val="002127E1"/>
    <w:rsid w:val="002158CB"/>
    <w:rsid w:val="00215961"/>
    <w:rsid w:val="002207FF"/>
    <w:rsid w:val="00220F85"/>
    <w:rsid w:val="0022107E"/>
    <w:rsid w:val="00223535"/>
    <w:rsid w:val="00233E3F"/>
    <w:rsid w:val="00240B83"/>
    <w:rsid w:val="00240DC2"/>
    <w:rsid w:val="002428DE"/>
    <w:rsid w:val="0024388A"/>
    <w:rsid w:val="0024790C"/>
    <w:rsid w:val="002509C4"/>
    <w:rsid w:val="0025119D"/>
    <w:rsid w:val="0025646F"/>
    <w:rsid w:val="00257D65"/>
    <w:rsid w:val="002623C4"/>
    <w:rsid w:val="00262FA3"/>
    <w:rsid w:val="00267A1C"/>
    <w:rsid w:val="00270B88"/>
    <w:rsid w:val="00270D6D"/>
    <w:rsid w:val="00272842"/>
    <w:rsid w:val="00274096"/>
    <w:rsid w:val="0027437A"/>
    <w:rsid w:val="002758E3"/>
    <w:rsid w:val="0027764F"/>
    <w:rsid w:val="00282331"/>
    <w:rsid w:val="002840CC"/>
    <w:rsid w:val="00284E05"/>
    <w:rsid w:val="00285D58"/>
    <w:rsid w:val="00291268"/>
    <w:rsid w:val="0029428F"/>
    <w:rsid w:val="002A13C6"/>
    <w:rsid w:val="002A2455"/>
    <w:rsid w:val="002A6A23"/>
    <w:rsid w:val="002B1940"/>
    <w:rsid w:val="002B4EFF"/>
    <w:rsid w:val="002B63F0"/>
    <w:rsid w:val="002B75A8"/>
    <w:rsid w:val="002C0CED"/>
    <w:rsid w:val="002C53A4"/>
    <w:rsid w:val="002C6173"/>
    <w:rsid w:val="002C7D1C"/>
    <w:rsid w:val="002D5D21"/>
    <w:rsid w:val="002D78ED"/>
    <w:rsid w:val="002E30B4"/>
    <w:rsid w:val="002F29B3"/>
    <w:rsid w:val="002F6922"/>
    <w:rsid w:val="003001E8"/>
    <w:rsid w:val="00304E42"/>
    <w:rsid w:val="0030541B"/>
    <w:rsid w:val="003070DC"/>
    <w:rsid w:val="00312C38"/>
    <w:rsid w:val="003155C5"/>
    <w:rsid w:val="0031613E"/>
    <w:rsid w:val="00316517"/>
    <w:rsid w:val="00317969"/>
    <w:rsid w:val="003203F6"/>
    <w:rsid w:val="00321733"/>
    <w:rsid w:val="00321E4F"/>
    <w:rsid w:val="00322593"/>
    <w:rsid w:val="00324359"/>
    <w:rsid w:val="003244DF"/>
    <w:rsid w:val="00335A3E"/>
    <w:rsid w:val="00340057"/>
    <w:rsid w:val="00342645"/>
    <w:rsid w:val="00344266"/>
    <w:rsid w:val="00347C33"/>
    <w:rsid w:val="00347EE6"/>
    <w:rsid w:val="00350950"/>
    <w:rsid w:val="00351235"/>
    <w:rsid w:val="003600A9"/>
    <w:rsid w:val="00360671"/>
    <w:rsid w:val="00360BB5"/>
    <w:rsid w:val="00363709"/>
    <w:rsid w:val="003638E6"/>
    <w:rsid w:val="003732AA"/>
    <w:rsid w:val="003806CD"/>
    <w:rsid w:val="00383E65"/>
    <w:rsid w:val="003860CD"/>
    <w:rsid w:val="00386FED"/>
    <w:rsid w:val="003870B7"/>
    <w:rsid w:val="00390255"/>
    <w:rsid w:val="00390E07"/>
    <w:rsid w:val="003A0C27"/>
    <w:rsid w:val="003A1C3F"/>
    <w:rsid w:val="003A37E0"/>
    <w:rsid w:val="003A4A8F"/>
    <w:rsid w:val="003B5ECC"/>
    <w:rsid w:val="003B7F11"/>
    <w:rsid w:val="003C066F"/>
    <w:rsid w:val="003C2AF6"/>
    <w:rsid w:val="003C4226"/>
    <w:rsid w:val="003C52A5"/>
    <w:rsid w:val="003C5513"/>
    <w:rsid w:val="003D1B73"/>
    <w:rsid w:val="003D4639"/>
    <w:rsid w:val="003D5BC2"/>
    <w:rsid w:val="003D6244"/>
    <w:rsid w:val="003E230F"/>
    <w:rsid w:val="003E3225"/>
    <w:rsid w:val="003E4789"/>
    <w:rsid w:val="003E556D"/>
    <w:rsid w:val="003E7030"/>
    <w:rsid w:val="003F2355"/>
    <w:rsid w:val="003F4119"/>
    <w:rsid w:val="003F433D"/>
    <w:rsid w:val="003F5C06"/>
    <w:rsid w:val="003F7406"/>
    <w:rsid w:val="004020C8"/>
    <w:rsid w:val="00406158"/>
    <w:rsid w:val="004112AC"/>
    <w:rsid w:val="00413040"/>
    <w:rsid w:val="00413285"/>
    <w:rsid w:val="00413C2B"/>
    <w:rsid w:val="00414042"/>
    <w:rsid w:val="0041495D"/>
    <w:rsid w:val="0041568E"/>
    <w:rsid w:val="00417046"/>
    <w:rsid w:val="0042178E"/>
    <w:rsid w:val="00425948"/>
    <w:rsid w:val="00431AEC"/>
    <w:rsid w:val="00437762"/>
    <w:rsid w:val="00440C9B"/>
    <w:rsid w:val="004421F5"/>
    <w:rsid w:val="00443689"/>
    <w:rsid w:val="004446C3"/>
    <w:rsid w:val="0044621F"/>
    <w:rsid w:val="004477D6"/>
    <w:rsid w:val="004510FF"/>
    <w:rsid w:val="00454259"/>
    <w:rsid w:val="00457248"/>
    <w:rsid w:val="0045760D"/>
    <w:rsid w:val="004624A9"/>
    <w:rsid w:val="00463639"/>
    <w:rsid w:val="00465025"/>
    <w:rsid w:val="00481626"/>
    <w:rsid w:val="004835E5"/>
    <w:rsid w:val="00486CC1"/>
    <w:rsid w:val="00487EDB"/>
    <w:rsid w:val="00496775"/>
    <w:rsid w:val="004978A4"/>
    <w:rsid w:val="004A0723"/>
    <w:rsid w:val="004A2B9F"/>
    <w:rsid w:val="004A3793"/>
    <w:rsid w:val="004A3DA4"/>
    <w:rsid w:val="004A44D5"/>
    <w:rsid w:val="004A4A60"/>
    <w:rsid w:val="004B08FB"/>
    <w:rsid w:val="004B2A38"/>
    <w:rsid w:val="004C113E"/>
    <w:rsid w:val="004C3B4A"/>
    <w:rsid w:val="004C3B7F"/>
    <w:rsid w:val="004C3BA5"/>
    <w:rsid w:val="004C639A"/>
    <w:rsid w:val="004D1934"/>
    <w:rsid w:val="004D44D8"/>
    <w:rsid w:val="004D7491"/>
    <w:rsid w:val="004D7B55"/>
    <w:rsid w:val="004E07CE"/>
    <w:rsid w:val="004E1D8B"/>
    <w:rsid w:val="004E2289"/>
    <w:rsid w:val="004E293B"/>
    <w:rsid w:val="004E767F"/>
    <w:rsid w:val="004E7A96"/>
    <w:rsid w:val="004F0499"/>
    <w:rsid w:val="004F07E6"/>
    <w:rsid w:val="004F35E1"/>
    <w:rsid w:val="004F4E1F"/>
    <w:rsid w:val="004F5130"/>
    <w:rsid w:val="00502529"/>
    <w:rsid w:val="00502A71"/>
    <w:rsid w:val="005053BE"/>
    <w:rsid w:val="0051325E"/>
    <w:rsid w:val="005203C9"/>
    <w:rsid w:val="005216E3"/>
    <w:rsid w:val="00521FFF"/>
    <w:rsid w:val="0052525C"/>
    <w:rsid w:val="005264BE"/>
    <w:rsid w:val="00532480"/>
    <w:rsid w:val="00533C15"/>
    <w:rsid w:val="005360F7"/>
    <w:rsid w:val="005377FF"/>
    <w:rsid w:val="005420CD"/>
    <w:rsid w:val="005478EF"/>
    <w:rsid w:val="00555450"/>
    <w:rsid w:val="00556A48"/>
    <w:rsid w:val="00556A4F"/>
    <w:rsid w:val="0056011E"/>
    <w:rsid w:val="00561B44"/>
    <w:rsid w:val="00564431"/>
    <w:rsid w:val="005652AE"/>
    <w:rsid w:val="00565410"/>
    <w:rsid w:val="005657FB"/>
    <w:rsid w:val="00566F3F"/>
    <w:rsid w:val="0057042B"/>
    <w:rsid w:val="00573DB3"/>
    <w:rsid w:val="00576B80"/>
    <w:rsid w:val="0058240F"/>
    <w:rsid w:val="00582E47"/>
    <w:rsid w:val="005837BC"/>
    <w:rsid w:val="005850C7"/>
    <w:rsid w:val="005855FC"/>
    <w:rsid w:val="00585F56"/>
    <w:rsid w:val="00592942"/>
    <w:rsid w:val="00594894"/>
    <w:rsid w:val="005957AA"/>
    <w:rsid w:val="005A71D8"/>
    <w:rsid w:val="005A7528"/>
    <w:rsid w:val="005A7778"/>
    <w:rsid w:val="005A7DF0"/>
    <w:rsid w:val="005C20BE"/>
    <w:rsid w:val="005D4B08"/>
    <w:rsid w:val="005D4FE0"/>
    <w:rsid w:val="005E3282"/>
    <w:rsid w:val="005E48A6"/>
    <w:rsid w:val="005E6C9A"/>
    <w:rsid w:val="005F05F8"/>
    <w:rsid w:val="005F1614"/>
    <w:rsid w:val="005F1D60"/>
    <w:rsid w:val="005F2DBF"/>
    <w:rsid w:val="005F3D16"/>
    <w:rsid w:val="005F3F4E"/>
    <w:rsid w:val="005F4C9F"/>
    <w:rsid w:val="005F545F"/>
    <w:rsid w:val="00604969"/>
    <w:rsid w:val="00604F21"/>
    <w:rsid w:val="0061525D"/>
    <w:rsid w:val="006301B6"/>
    <w:rsid w:val="00630A57"/>
    <w:rsid w:val="00636D31"/>
    <w:rsid w:val="00645B9E"/>
    <w:rsid w:val="00645E5F"/>
    <w:rsid w:val="006471D3"/>
    <w:rsid w:val="00650A5F"/>
    <w:rsid w:val="006522CD"/>
    <w:rsid w:val="006551B3"/>
    <w:rsid w:val="006565A5"/>
    <w:rsid w:val="00660DA3"/>
    <w:rsid w:val="00662531"/>
    <w:rsid w:val="00663641"/>
    <w:rsid w:val="006646BC"/>
    <w:rsid w:val="00665651"/>
    <w:rsid w:val="0066683A"/>
    <w:rsid w:val="00674AAB"/>
    <w:rsid w:val="006775A0"/>
    <w:rsid w:val="00684A45"/>
    <w:rsid w:val="00685799"/>
    <w:rsid w:val="00686427"/>
    <w:rsid w:val="00687485"/>
    <w:rsid w:val="006926DA"/>
    <w:rsid w:val="006940B0"/>
    <w:rsid w:val="00697296"/>
    <w:rsid w:val="006A12C6"/>
    <w:rsid w:val="006A58EC"/>
    <w:rsid w:val="006A785D"/>
    <w:rsid w:val="006B3A9E"/>
    <w:rsid w:val="006C18AD"/>
    <w:rsid w:val="006D3B6E"/>
    <w:rsid w:val="006D4E0C"/>
    <w:rsid w:val="006D5821"/>
    <w:rsid w:val="006D5D73"/>
    <w:rsid w:val="006D6D41"/>
    <w:rsid w:val="006E25B9"/>
    <w:rsid w:val="006E3E32"/>
    <w:rsid w:val="006E6229"/>
    <w:rsid w:val="006E743A"/>
    <w:rsid w:val="006F00D3"/>
    <w:rsid w:val="006F239B"/>
    <w:rsid w:val="006F5BDB"/>
    <w:rsid w:val="006F62E0"/>
    <w:rsid w:val="00700AAC"/>
    <w:rsid w:val="0070275A"/>
    <w:rsid w:val="007074C5"/>
    <w:rsid w:val="007100C8"/>
    <w:rsid w:val="00715BE8"/>
    <w:rsid w:val="007161F4"/>
    <w:rsid w:val="00720BB7"/>
    <w:rsid w:val="007236C4"/>
    <w:rsid w:val="00725DFF"/>
    <w:rsid w:val="007327E9"/>
    <w:rsid w:val="00734DC2"/>
    <w:rsid w:val="0073732B"/>
    <w:rsid w:val="00750445"/>
    <w:rsid w:val="00754316"/>
    <w:rsid w:val="00754490"/>
    <w:rsid w:val="00754501"/>
    <w:rsid w:val="007546FA"/>
    <w:rsid w:val="007558B6"/>
    <w:rsid w:val="0076157C"/>
    <w:rsid w:val="007626F6"/>
    <w:rsid w:val="00764EAE"/>
    <w:rsid w:val="00765903"/>
    <w:rsid w:val="007705B8"/>
    <w:rsid w:val="007742AC"/>
    <w:rsid w:val="00781734"/>
    <w:rsid w:val="0078252C"/>
    <w:rsid w:val="00783B79"/>
    <w:rsid w:val="00783E37"/>
    <w:rsid w:val="00792A3B"/>
    <w:rsid w:val="00793444"/>
    <w:rsid w:val="00796AD1"/>
    <w:rsid w:val="007A5544"/>
    <w:rsid w:val="007B0A21"/>
    <w:rsid w:val="007B342E"/>
    <w:rsid w:val="007C05EF"/>
    <w:rsid w:val="007C1528"/>
    <w:rsid w:val="007C2205"/>
    <w:rsid w:val="007C47EE"/>
    <w:rsid w:val="007D466A"/>
    <w:rsid w:val="007E102B"/>
    <w:rsid w:val="007E21BD"/>
    <w:rsid w:val="007E36C6"/>
    <w:rsid w:val="007F310C"/>
    <w:rsid w:val="00805969"/>
    <w:rsid w:val="008066CE"/>
    <w:rsid w:val="00806CE2"/>
    <w:rsid w:val="00813CD8"/>
    <w:rsid w:val="0082021C"/>
    <w:rsid w:val="00822398"/>
    <w:rsid w:val="00827858"/>
    <w:rsid w:val="008369E2"/>
    <w:rsid w:val="00843F3F"/>
    <w:rsid w:val="008470E7"/>
    <w:rsid w:val="008478B6"/>
    <w:rsid w:val="00851BD3"/>
    <w:rsid w:val="00852965"/>
    <w:rsid w:val="008553BA"/>
    <w:rsid w:val="008559F4"/>
    <w:rsid w:val="00856000"/>
    <w:rsid w:val="008570BB"/>
    <w:rsid w:val="0085723F"/>
    <w:rsid w:val="00861BB8"/>
    <w:rsid w:val="008631EF"/>
    <w:rsid w:val="008655A7"/>
    <w:rsid w:val="00867E98"/>
    <w:rsid w:val="00873B05"/>
    <w:rsid w:val="00874008"/>
    <w:rsid w:val="0088268D"/>
    <w:rsid w:val="00884CF5"/>
    <w:rsid w:val="00893251"/>
    <w:rsid w:val="008A39B9"/>
    <w:rsid w:val="008A5D4F"/>
    <w:rsid w:val="008B501C"/>
    <w:rsid w:val="008B525F"/>
    <w:rsid w:val="008B56F9"/>
    <w:rsid w:val="008C02D4"/>
    <w:rsid w:val="008C598C"/>
    <w:rsid w:val="008C5F19"/>
    <w:rsid w:val="008D054B"/>
    <w:rsid w:val="008D40D1"/>
    <w:rsid w:val="008D677B"/>
    <w:rsid w:val="008E1139"/>
    <w:rsid w:val="008E1628"/>
    <w:rsid w:val="008E28CB"/>
    <w:rsid w:val="008E412E"/>
    <w:rsid w:val="008E667D"/>
    <w:rsid w:val="008F38DA"/>
    <w:rsid w:val="008F5A40"/>
    <w:rsid w:val="008F66FF"/>
    <w:rsid w:val="009062D6"/>
    <w:rsid w:val="00906BD1"/>
    <w:rsid w:val="00910769"/>
    <w:rsid w:val="009131D5"/>
    <w:rsid w:val="00914398"/>
    <w:rsid w:val="009148B7"/>
    <w:rsid w:val="0091684D"/>
    <w:rsid w:val="009176F7"/>
    <w:rsid w:val="00920411"/>
    <w:rsid w:val="00923F82"/>
    <w:rsid w:val="00924C2A"/>
    <w:rsid w:val="0092523D"/>
    <w:rsid w:val="0092553E"/>
    <w:rsid w:val="00926AAD"/>
    <w:rsid w:val="00927305"/>
    <w:rsid w:val="00931940"/>
    <w:rsid w:val="0093639A"/>
    <w:rsid w:val="009405D5"/>
    <w:rsid w:val="00942CF4"/>
    <w:rsid w:val="00943AA4"/>
    <w:rsid w:val="00943D09"/>
    <w:rsid w:val="009463C5"/>
    <w:rsid w:val="00947274"/>
    <w:rsid w:val="00952CBA"/>
    <w:rsid w:val="00954118"/>
    <w:rsid w:val="00955EF5"/>
    <w:rsid w:val="00963B14"/>
    <w:rsid w:val="009659C3"/>
    <w:rsid w:val="00970696"/>
    <w:rsid w:val="00972030"/>
    <w:rsid w:val="00972D4B"/>
    <w:rsid w:val="00972FFD"/>
    <w:rsid w:val="009843A4"/>
    <w:rsid w:val="00984878"/>
    <w:rsid w:val="00990AD8"/>
    <w:rsid w:val="009921EB"/>
    <w:rsid w:val="00992F0E"/>
    <w:rsid w:val="00995A2F"/>
    <w:rsid w:val="00996088"/>
    <w:rsid w:val="00997E28"/>
    <w:rsid w:val="009A2866"/>
    <w:rsid w:val="009A3473"/>
    <w:rsid w:val="009A64BF"/>
    <w:rsid w:val="009B0AF6"/>
    <w:rsid w:val="009B17B4"/>
    <w:rsid w:val="009C49D7"/>
    <w:rsid w:val="009C7480"/>
    <w:rsid w:val="009D100F"/>
    <w:rsid w:val="009D1A0E"/>
    <w:rsid w:val="009D5A24"/>
    <w:rsid w:val="009D67C4"/>
    <w:rsid w:val="009E460B"/>
    <w:rsid w:val="009F2FF0"/>
    <w:rsid w:val="009F346F"/>
    <w:rsid w:val="009F3C78"/>
    <w:rsid w:val="009F6191"/>
    <w:rsid w:val="00A02B0A"/>
    <w:rsid w:val="00A04AF5"/>
    <w:rsid w:val="00A0646C"/>
    <w:rsid w:val="00A078EC"/>
    <w:rsid w:val="00A10305"/>
    <w:rsid w:val="00A1052A"/>
    <w:rsid w:val="00A1126E"/>
    <w:rsid w:val="00A131E6"/>
    <w:rsid w:val="00A161BB"/>
    <w:rsid w:val="00A16AD8"/>
    <w:rsid w:val="00A234C7"/>
    <w:rsid w:val="00A2683A"/>
    <w:rsid w:val="00A33E1B"/>
    <w:rsid w:val="00A33F61"/>
    <w:rsid w:val="00A34080"/>
    <w:rsid w:val="00A343BC"/>
    <w:rsid w:val="00A435D9"/>
    <w:rsid w:val="00A43B13"/>
    <w:rsid w:val="00A47792"/>
    <w:rsid w:val="00A51816"/>
    <w:rsid w:val="00A530F6"/>
    <w:rsid w:val="00A60E57"/>
    <w:rsid w:val="00A66789"/>
    <w:rsid w:val="00A670DC"/>
    <w:rsid w:val="00A742A2"/>
    <w:rsid w:val="00A743A6"/>
    <w:rsid w:val="00A758DB"/>
    <w:rsid w:val="00A76126"/>
    <w:rsid w:val="00A77BB1"/>
    <w:rsid w:val="00A812ED"/>
    <w:rsid w:val="00A82909"/>
    <w:rsid w:val="00A8663B"/>
    <w:rsid w:val="00A87BC8"/>
    <w:rsid w:val="00A87CF6"/>
    <w:rsid w:val="00A90256"/>
    <w:rsid w:val="00AA5565"/>
    <w:rsid w:val="00AA75CE"/>
    <w:rsid w:val="00AB2709"/>
    <w:rsid w:val="00AB2F67"/>
    <w:rsid w:val="00AB6B98"/>
    <w:rsid w:val="00AC7A0C"/>
    <w:rsid w:val="00AC7B02"/>
    <w:rsid w:val="00AD061A"/>
    <w:rsid w:val="00AD366A"/>
    <w:rsid w:val="00AD50D5"/>
    <w:rsid w:val="00AD7A94"/>
    <w:rsid w:val="00AE295B"/>
    <w:rsid w:val="00AE346D"/>
    <w:rsid w:val="00AE47A1"/>
    <w:rsid w:val="00AE6534"/>
    <w:rsid w:val="00AF3B59"/>
    <w:rsid w:val="00AF72C1"/>
    <w:rsid w:val="00B00B32"/>
    <w:rsid w:val="00B02CEC"/>
    <w:rsid w:val="00B06CC6"/>
    <w:rsid w:val="00B11B60"/>
    <w:rsid w:val="00B1374F"/>
    <w:rsid w:val="00B156A7"/>
    <w:rsid w:val="00B1712D"/>
    <w:rsid w:val="00B2050A"/>
    <w:rsid w:val="00B21042"/>
    <w:rsid w:val="00B259C3"/>
    <w:rsid w:val="00B26A7B"/>
    <w:rsid w:val="00B3286E"/>
    <w:rsid w:val="00B342D3"/>
    <w:rsid w:val="00B4544A"/>
    <w:rsid w:val="00B470CC"/>
    <w:rsid w:val="00B508C2"/>
    <w:rsid w:val="00B567AB"/>
    <w:rsid w:val="00B57B3A"/>
    <w:rsid w:val="00B611EE"/>
    <w:rsid w:val="00B61BAE"/>
    <w:rsid w:val="00B62EBA"/>
    <w:rsid w:val="00B6397D"/>
    <w:rsid w:val="00B71D32"/>
    <w:rsid w:val="00B74E39"/>
    <w:rsid w:val="00B75660"/>
    <w:rsid w:val="00B8071F"/>
    <w:rsid w:val="00B81BC5"/>
    <w:rsid w:val="00B83408"/>
    <w:rsid w:val="00B83577"/>
    <w:rsid w:val="00B8743C"/>
    <w:rsid w:val="00B923F8"/>
    <w:rsid w:val="00B93600"/>
    <w:rsid w:val="00B939C4"/>
    <w:rsid w:val="00B945A2"/>
    <w:rsid w:val="00B95F3F"/>
    <w:rsid w:val="00B96874"/>
    <w:rsid w:val="00BA3339"/>
    <w:rsid w:val="00BA53BD"/>
    <w:rsid w:val="00BA5827"/>
    <w:rsid w:val="00BA7A6C"/>
    <w:rsid w:val="00BB16DB"/>
    <w:rsid w:val="00BB1F14"/>
    <w:rsid w:val="00BB24B9"/>
    <w:rsid w:val="00BB3276"/>
    <w:rsid w:val="00BB6A0E"/>
    <w:rsid w:val="00BC00DC"/>
    <w:rsid w:val="00BC0319"/>
    <w:rsid w:val="00BC119A"/>
    <w:rsid w:val="00BC3519"/>
    <w:rsid w:val="00BC3708"/>
    <w:rsid w:val="00BC4B4D"/>
    <w:rsid w:val="00BC7131"/>
    <w:rsid w:val="00BC75D6"/>
    <w:rsid w:val="00BC7FD3"/>
    <w:rsid w:val="00BD21D0"/>
    <w:rsid w:val="00BD7758"/>
    <w:rsid w:val="00BE124F"/>
    <w:rsid w:val="00BE4063"/>
    <w:rsid w:val="00BE6E13"/>
    <w:rsid w:val="00BF2462"/>
    <w:rsid w:val="00BF27A5"/>
    <w:rsid w:val="00BF6CBA"/>
    <w:rsid w:val="00C0199C"/>
    <w:rsid w:val="00C02761"/>
    <w:rsid w:val="00C02D2E"/>
    <w:rsid w:val="00C056E3"/>
    <w:rsid w:val="00C10FDE"/>
    <w:rsid w:val="00C1160B"/>
    <w:rsid w:val="00C126ED"/>
    <w:rsid w:val="00C14A9B"/>
    <w:rsid w:val="00C160B9"/>
    <w:rsid w:val="00C220FB"/>
    <w:rsid w:val="00C23A61"/>
    <w:rsid w:val="00C24AF9"/>
    <w:rsid w:val="00C26978"/>
    <w:rsid w:val="00C26F89"/>
    <w:rsid w:val="00C30FB1"/>
    <w:rsid w:val="00C334EE"/>
    <w:rsid w:val="00C35D96"/>
    <w:rsid w:val="00C37193"/>
    <w:rsid w:val="00C37617"/>
    <w:rsid w:val="00C3793D"/>
    <w:rsid w:val="00C41A9E"/>
    <w:rsid w:val="00C453A5"/>
    <w:rsid w:val="00C50496"/>
    <w:rsid w:val="00C53082"/>
    <w:rsid w:val="00C53CAC"/>
    <w:rsid w:val="00C554C3"/>
    <w:rsid w:val="00C56120"/>
    <w:rsid w:val="00C609BF"/>
    <w:rsid w:val="00C65598"/>
    <w:rsid w:val="00C66878"/>
    <w:rsid w:val="00C70092"/>
    <w:rsid w:val="00C70EE3"/>
    <w:rsid w:val="00C71E65"/>
    <w:rsid w:val="00C72128"/>
    <w:rsid w:val="00C73956"/>
    <w:rsid w:val="00C73C06"/>
    <w:rsid w:val="00C75017"/>
    <w:rsid w:val="00C7615B"/>
    <w:rsid w:val="00C7727A"/>
    <w:rsid w:val="00C8230E"/>
    <w:rsid w:val="00C85B0B"/>
    <w:rsid w:val="00C90D8B"/>
    <w:rsid w:val="00C94DC9"/>
    <w:rsid w:val="00C96CC7"/>
    <w:rsid w:val="00CA183D"/>
    <w:rsid w:val="00CA5E21"/>
    <w:rsid w:val="00CA6299"/>
    <w:rsid w:val="00CB0598"/>
    <w:rsid w:val="00CB0C30"/>
    <w:rsid w:val="00CB50FE"/>
    <w:rsid w:val="00CB516A"/>
    <w:rsid w:val="00CC0779"/>
    <w:rsid w:val="00CC30C9"/>
    <w:rsid w:val="00CC3480"/>
    <w:rsid w:val="00CC403C"/>
    <w:rsid w:val="00CC5A6F"/>
    <w:rsid w:val="00CC7038"/>
    <w:rsid w:val="00CD0295"/>
    <w:rsid w:val="00CD5D2D"/>
    <w:rsid w:val="00CD7C89"/>
    <w:rsid w:val="00CE02D3"/>
    <w:rsid w:val="00CE142E"/>
    <w:rsid w:val="00CE213B"/>
    <w:rsid w:val="00CE31DE"/>
    <w:rsid w:val="00CE3A71"/>
    <w:rsid w:val="00CE55D4"/>
    <w:rsid w:val="00CF1646"/>
    <w:rsid w:val="00CF36D4"/>
    <w:rsid w:val="00CF3B27"/>
    <w:rsid w:val="00CF3CB4"/>
    <w:rsid w:val="00D006DA"/>
    <w:rsid w:val="00D025F7"/>
    <w:rsid w:val="00D04C50"/>
    <w:rsid w:val="00D05B1D"/>
    <w:rsid w:val="00D0690C"/>
    <w:rsid w:val="00D078A7"/>
    <w:rsid w:val="00D13DEF"/>
    <w:rsid w:val="00D1447B"/>
    <w:rsid w:val="00D15C51"/>
    <w:rsid w:val="00D161CC"/>
    <w:rsid w:val="00D20D08"/>
    <w:rsid w:val="00D2299E"/>
    <w:rsid w:val="00D23BEA"/>
    <w:rsid w:val="00D24461"/>
    <w:rsid w:val="00D24B84"/>
    <w:rsid w:val="00D26339"/>
    <w:rsid w:val="00D2753E"/>
    <w:rsid w:val="00D3065D"/>
    <w:rsid w:val="00D34CF9"/>
    <w:rsid w:val="00D35236"/>
    <w:rsid w:val="00D35756"/>
    <w:rsid w:val="00D36FDB"/>
    <w:rsid w:val="00D3714C"/>
    <w:rsid w:val="00D406F9"/>
    <w:rsid w:val="00D51346"/>
    <w:rsid w:val="00D53F4D"/>
    <w:rsid w:val="00D54721"/>
    <w:rsid w:val="00D56A03"/>
    <w:rsid w:val="00D63DE3"/>
    <w:rsid w:val="00D64A70"/>
    <w:rsid w:val="00D651EA"/>
    <w:rsid w:val="00D747BE"/>
    <w:rsid w:val="00D80FAC"/>
    <w:rsid w:val="00D81D66"/>
    <w:rsid w:val="00D83F0F"/>
    <w:rsid w:val="00D84216"/>
    <w:rsid w:val="00D90416"/>
    <w:rsid w:val="00D91196"/>
    <w:rsid w:val="00D956DB"/>
    <w:rsid w:val="00D96649"/>
    <w:rsid w:val="00DA023B"/>
    <w:rsid w:val="00DA2590"/>
    <w:rsid w:val="00DA6E94"/>
    <w:rsid w:val="00DA7CBF"/>
    <w:rsid w:val="00DB10EB"/>
    <w:rsid w:val="00DB1A42"/>
    <w:rsid w:val="00DB2927"/>
    <w:rsid w:val="00DB3133"/>
    <w:rsid w:val="00DB32C4"/>
    <w:rsid w:val="00DB386B"/>
    <w:rsid w:val="00DB4854"/>
    <w:rsid w:val="00DB6EAA"/>
    <w:rsid w:val="00DB6FCF"/>
    <w:rsid w:val="00DC092A"/>
    <w:rsid w:val="00DC2F7E"/>
    <w:rsid w:val="00DC7CD8"/>
    <w:rsid w:val="00DD1775"/>
    <w:rsid w:val="00DE1DBA"/>
    <w:rsid w:val="00DE31C0"/>
    <w:rsid w:val="00DE658E"/>
    <w:rsid w:val="00DE79B5"/>
    <w:rsid w:val="00DF1806"/>
    <w:rsid w:val="00DF4DAC"/>
    <w:rsid w:val="00DF742D"/>
    <w:rsid w:val="00E00A43"/>
    <w:rsid w:val="00E022BD"/>
    <w:rsid w:val="00E03743"/>
    <w:rsid w:val="00E047EC"/>
    <w:rsid w:val="00E0705E"/>
    <w:rsid w:val="00E10651"/>
    <w:rsid w:val="00E12EC9"/>
    <w:rsid w:val="00E1590D"/>
    <w:rsid w:val="00E222A2"/>
    <w:rsid w:val="00E228E8"/>
    <w:rsid w:val="00E26A01"/>
    <w:rsid w:val="00E275AA"/>
    <w:rsid w:val="00E32146"/>
    <w:rsid w:val="00E34018"/>
    <w:rsid w:val="00E400CF"/>
    <w:rsid w:val="00E4069C"/>
    <w:rsid w:val="00E44033"/>
    <w:rsid w:val="00E441E9"/>
    <w:rsid w:val="00E45EC8"/>
    <w:rsid w:val="00E50A0F"/>
    <w:rsid w:val="00E5121E"/>
    <w:rsid w:val="00E5201C"/>
    <w:rsid w:val="00E54AF3"/>
    <w:rsid w:val="00E56F17"/>
    <w:rsid w:val="00E620E7"/>
    <w:rsid w:val="00E63C9C"/>
    <w:rsid w:val="00E67145"/>
    <w:rsid w:val="00E70DCB"/>
    <w:rsid w:val="00E71F59"/>
    <w:rsid w:val="00E729D4"/>
    <w:rsid w:val="00E73E96"/>
    <w:rsid w:val="00E7447D"/>
    <w:rsid w:val="00E75460"/>
    <w:rsid w:val="00E774D5"/>
    <w:rsid w:val="00E84FFA"/>
    <w:rsid w:val="00E856C0"/>
    <w:rsid w:val="00E875C7"/>
    <w:rsid w:val="00E908F3"/>
    <w:rsid w:val="00E91E94"/>
    <w:rsid w:val="00E9541F"/>
    <w:rsid w:val="00EA058F"/>
    <w:rsid w:val="00EA47E8"/>
    <w:rsid w:val="00EB7C4B"/>
    <w:rsid w:val="00EC2460"/>
    <w:rsid w:val="00EC54D4"/>
    <w:rsid w:val="00ED2F2E"/>
    <w:rsid w:val="00EE4696"/>
    <w:rsid w:val="00EE5388"/>
    <w:rsid w:val="00EF00C3"/>
    <w:rsid w:val="00EF208F"/>
    <w:rsid w:val="00EF3431"/>
    <w:rsid w:val="00EF3853"/>
    <w:rsid w:val="00EF477E"/>
    <w:rsid w:val="00EF4BC3"/>
    <w:rsid w:val="00EF6319"/>
    <w:rsid w:val="00F010EE"/>
    <w:rsid w:val="00F01ED0"/>
    <w:rsid w:val="00F04BCC"/>
    <w:rsid w:val="00F057B1"/>
    <w:rsid w:val="00F062E8"/>
    <w:rsid w:val="00F069C5"/>
    <w:rsid w:val="00F10D26"/>
    <w:rsid w:val="00F14A08"/>
    <w:rsid w:val="00F15418"/>
    <w:rsid w:val="00F17F4A"/>
    <w:rsid w:val="00F24445"/>
    <w:rsid w:val="00F25AED"/>
    <w:rsid w:val="00F27286"/>
    <w:rsid w:val="00F31E6E"/>
    <w:rsid w:val="00F32550"/>
    <w:rsid w:val="00F32B49"/>
    <w:rsid w:val="00F32EB9"/>
    <w:rsid w:val="00F34450"/>
    <w:rsid w:val="00F47147"/>
    <w:rsid w:val="00F51B92"/>
    <w:rsid w:val="00F51C30"/>
    <w:rsid w:val="00F52645"/>
    <w:rsid w:val="00F52F76"/>
    <w:rsid w:val="00F53280"/>
    <w:rsid w:val="00F55919"/>
    <w:rsid w:val="00F601B2"/>
    <w:rsid w:val="00F643E7"/>
    <w:rsid w:val="00F660A8"/>
    <w:rsid w:val="00F7163F"/>
    <w:rsid w:val="00F71E82"/>
    <w:rsid w:val="00F73AB8"/>
    <w:rsid w:val="00F8114E"/>
    <w:rsid w:val="00F83A05"/>
    <w:rsid w:val="00F85467"/>
    <w:rsid w:val="00F8646B"/>
    <w:rsid w:val="00F870A7"/>
    <w:rsid w:val="00F9111E"/>
    <w:rsid w:val="00F942C6"/>
    <w:rsid w:val="00F95774"/>
    <w:rsid w:val="00F9608F"/>
    <w:rsid w:val="00F96E08"/>
    <w:rsid w:val="00FA2489"/>
    <w:rsid w:val="00FA5680"/>
    <w:rsid w:val="00FA572E"/>
    <w:rsid w:val="00FA71D1"/>
    <w:rsid w:val="00FA7598"/>
    <w:rsid w:val="00FA7699"/>
    <w:rsid w:val="00FA7982"/>
    <w:rsid w:val="00FB20D7"/>
    <w:rsid w:val="00FB2FC2"/>
    <w:rsid w:val="00FB4CE9"/>
    <w:rsid w:val="00FC38AA"/>
    <w:rsid w:val="00FD4507"/>
    <w:rsid w:val="00FE0DA8"/>
    <w:rsid w:val="00FE163C"/>
    <w:rsid w:val="00FE7CFA"/>
    <w:rsid w:val="00FF41E3"/>
    <w:rsid w:val="00FF5336"/>
    <w:rsid w:val="00FF5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18F9E"/>
  <w15:docId w15:val="{5CBD1AC1-16BB-4807-9C19-0C61100D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A96"/>
    <w:pPr>
      <w:spacing w:after="240"/>
      <w:jc w:val="both"/>
    </w:pPr>
    <w:rPr>
      <w:rFonts w:ascii="Arial" w:hAnsi="Arial"/>
      <w:lang w:val="en-GB" w:eastAsia="en-GB"/>
    </w:rPr>
  </w:style>
  <w:style w:type="paragraph" w:styleId="Heading1">
    <w:name w:val="heading 1"/>
    <w:basedOn w:val="Normal"/>
    <w:next w:val="Text1"/>
    <w:link w:val="Heading1Char"/>
    <w:autoRedefine/>
    <w:qFormat/>
    <w:rsid w:val="001B3B49"/>
    <w:pPr>
      <w:keepNext/>
      <w:spacing w:after="0"/>
      <w:ind w:left="482" w:hanging="482"/>
      <w:outlineLvl w:val="0"/>
    </w:pPr>
    <w:rPr>
      <w:rFonts w:ascii="Times New Roman" w:hAnsi="Times New Roman"/>
      <w:b/>
      <w:sz w:val="22"/>
      <w:szCs w:val="22"/>
    </w:rPr>
  </w:style>
  <w:style w:type="paragraph" w:styleId="Heading2">
    <w:name w:val="heading 2"/>
    <w:basedOn w:val="Normal"/>
    <w:next w:val="Text2"/>
    <w:link w:val="Heading2Char"/>
    <w:autoRedefine/>
    <w:qFormat/>
    <w:rsid w:val="008655A7"/>
    <w:pPr>
      <w:widowControl w:val="0"/>
      <w:tabs>
        <w:tab w:val="left" w:pos="567"/>
      </w:tabs>
      <w:spacing w:before="120" w:after="0"/>
      <w:ind w:left="482"/>
      <w:jc w:val="left"/>
      <w:outlineLvl w:val="1"/>
    </w:pPr>
    <w:rPr>
      <w:rFonts w:ascii="Times New Roman" w:hAnsi="Times New Roman"/>
      <w:i/>
      <w:sz w:val="24"/>
      <w:szCs w:val="24"/>
    </w:rPr>
  </w:style>
  <w:style w:type="paragraph" w:styleId="Heading3">
    <w:name w:val="heading 3"/>
    <w:basedOn w:val="Normal"/>
    <w:next w:val="Normal"/>
    <w:autoRedefine/>
    <w:qFormat/>
    <w:rsid w:val="00312C38"/>
    <w:pPr>
      <w:keepNext/>
      <w:numPr>
        <w:ilvl w:val="2"/>
        <w:numId w:val="3"/>
      </w:numPr>
      <w:spacing w:after="120"/>
      <w:ind w:left="567" w:hanging="567"/>
      <w:outlineLvl w:val="2"/>
    </w:pPr>
    <w:rPr>
      <w:rFonts w:ascii="Times New Roman" w:hAnsi="Times New Roman"/>
      <w:sz w:val="22"/>
      <w:szCs w:val="22"/>
      <w:u w:val="single"/>
    </w:rPr>
  </w:style>
  <w:style w:type="paragraph" w:styleId="Heading4">
    <w:name w:val="heading 4"/>
    <w:basedOn w:val="Normal"/>
    <w:next w:val="Text4"/>
    <w:qFormat/>
    <w:rsid w:val="004E7A96"/>
    <w:pPr>
      <w:keepNext/>
      <w:numPr>
        <w:ilvl w:val="3"/>
        <w:numId w:val="3"/>
      </w:numPr>
      <w:outlineLvl w:val="3"/>
    </w:pPr>
  </w:style>
  <w:style w:type="paragraph" w:styleId="Heading5">
    <w:name w:val="heading 5"/>
    <w:basedOn w:val="Normal"/>
    <w:next w:val="Normal"/>
    <w:qFormat/>
    <w:rsid w:val="004E7A96"/>
    <w:pPr>
      <w:tabs>
        <w:tab w:val="num" w:pos="0"/>
      </w:tabs>
      <w:spacing w:before="240" w:after="60"/>
      <w:outlineLvl w:val="4"/>
    </w:pPr>
    <w:rPr>
      <w:sz w:val="22"/>
    </w:rPr>
  </w:style>
  <w:style w:type="paragraph" w:styleId="Heading6">
    <w:name w:val="heading 6"/>
    <w:basedOn w:val="Normal"/>
    <w:next w:val="Normal"/>
    <w:qFormat/>
    <w:rsid w:val="004E7A96"/>
    <w:pPr>
      <w:tabs>
        <w:tab w:val="num" w:pos="0"/>
      </w:tabs>
      <w:spacing w:before="240" w:after="60"/>
      <w:outlineLvl w:val="5"/>
    </w:pPr>
    <w:rPr>
      <w:i/>
      <w:sz w:val="22"/>
    </w:rPr>
  </w:style>
  <w:style w:type="paragraph" w:styleId="Heading7">
    <w:name w:val="heading 7"/>
    <w:basedOn w:val="Normal"/>
    <w:next w:val="Normal"/>
    <w:qFormat/>
    <w:rsid w:val="004E7A96"/>
    <w:pPr>
      <w:tabs>
        <w:tab w:val="num" w:pos="0"/>
      </w:tabs>
      <w:spacing w:before="240" w:after="60"/>
      <w:outlineLvl w:val="6"/>
    </w:pPr>
  </w:style>
  <w:style w:type="paragraph" w:styleId="Heading8">
    <w:name w:val="heading 8"/>
    <w:basedOn w:val="Normal"/>
    <w:next w:val="Normal"/>
    <w:qFormat/>
    <w:rsid w:val="004E7A96"/>
    <w:pPr>
      <w:tabs>
        <w:tab w:val="num" w:pos="0"/>
      </w:tabs>
      <w:spacing w:before="240" w:after="60"/>
      <w:outlineLvl w:val="7"/>
    </w:pPr>
    <w:rPr>
      <w:i/>
    </w:rPr>
  </w:style>
  <w:style w:type="paragraph" w:styleId="Heading9">
    <w:name w:val="heading 9"/>
    <w:basedOn w:val="Normal"/>
    <w:next w:val="Normal"/>
    <w:qFormat/>
    <w:rsid w:val="004E7A96"/>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E7A96"/>
    <w:pPr>
      <w:ind w:left="482"/>
    </w:pPr>
  </w:style>
  <w:style w:type="paragraph" w:customStyle="1" w:styleId="Text2">
    <w:name w:val="Text 2"/>
    <w:basedOn w:val="Normal"/>
    <w:rsid w:val="004E7A96"/>
    <w:pPr>
      <w:tabs>
        <w:tab w:val="left" w:pos="2161"/>
      </w:tabs>
      <w:ind w:left="1202"/>
    </w:pPr>
  </w:style>
  <w:style w:type="paragraph" w:customStyle="1" w:styleId="Text3">
    <w:name w:val="Text 3"/>
    <w:basedOn w:val="Normal"/>
    <w:rsid w:val="004E7A96"/>
    <w:pPr>
      <w:tabs>
        <w:tab w:val="left" w:pos="2302"/>
      </w:tabs>
      <w:ind w:left="1202"/>
    </w:pPr>
  </w:style>
  <w:style w:type="paragraph" w:customStyle="1" w:styleId="Text4">
    <w:name w:val="Text 4"/>
    <w:basedOn w:val="Normal"/>
    <w:rsid w:val="004E7A96"/>
    <w:pPr>
      <w:tabs>
        <w:tab w:val="left" w:pos="2302"/>
      </w:tabs>
      <w:ind w:left="1202"/>
    </w:pPr>
  </w:style>
  <w:style w:type="paragraph" w:customStyle="1" w:styleId="Address">
    <w:name w:val="Address"/>
    <w:basedOn w:val="Normal"/>
    <w:rsid w:val="004E7A96"/>
    <w:pPr>
      <w:spacing w:after="0"/>
      <w:jc w:val="left"/>
    </w:pPr>
  </w:style>
  <w:style w:type="paragraph" w:customStyle="1" w:styleId="AddressTL">
    <w:name w:val="AddressTL"/>
    <w:basedOn w:val="Normal"/>
    <w:next w:val="Normal"/>
    <w:rsid w:val="004E7A96"/>
    <w:pPr>
      <w:spacing w:after="720"/>
      <w:jc w:val="left"/>
    </w:pPr>
  </w:style>
  <w:style w:type="paragraph" w:customStyle="1" w:styleId="AddressTR">
    <w:name w:val="AddressTR"/>
    <w:basedOn w:val="Normal"/>
    <w:next w:val="Normal"/>
    <w:rsid w:val="004E7A96"/>
    <w:pPr>
      <w:spacing w:after="720"/>
      <w:ind w:left="5103"/>
      <w:jc w:val="left"/>
    </w:pPr>
  </w:style>
  <w:style w:type="paragraph" w:styleId="BlockText">
    <w:name w:val="Block Text"/>
    <w:basedOn w:val="Normal"/>
    <w:rsid w:val="004E7A96"/>
    <w:pPr>
      <w:spacing w:after="120"/>
      <w:ind w:left="1440" w:right="1440"/>
    </w:pPr>
  </w:style>
  <w:style w:type="paragraph" w:styleId="BodyText">
    <w:name w:val="Body Text"/>
    <w:basedOn w:val="Normal"/>
    <w:rsid w:val="004E7A96"/>
    <w:pPr>
      <w:spacing w:after="120"/>
    </w:pPr>
  </w:style>
  <w:style w:type="paragraph" w:styleId="BodyText2">
    <w:name w:val="Body Text 2"/>
    <w:basedOn w:val="Normal"/>
    <w:rsid w:val="004E7A96"/>
    <w:pPr>
      <w:spacing w:after="120" w:line="480" w:lineRule="auto"/>
    </w:pPr>
  </w:style>
  <w:style w:type="paragraph" w:styleId="BodyText3">
    <w:name w:val="Body Text 3"/>
    <w:basedOn w:val="Normal"/>
    <w:rsid w:val="004E7A96"/>
    <w:pPr>
      <w:spacing w:after="120"/>
    </w:pPr>
    <w:rPr>
      <w:sz w:val="16"/>
    </w:rPr>
  </w:style>
  <w:style w:type="paragraph" w:styleId="BodyTextFirstIndent">
    <w:name w:val="Body Text First Indent"/>
    <w:basedOn w:val="BodyText"/>
    <w:rsid w:val="004E7A96"/>
    <w:pPr>
      <w:ind w:firstLine="210"/>
    </w:pPr>
  </w:style>
  <w:style w:type="paragraph" w:styleId="BodyTextIndent">
    <w:name w:val="Body Text Indent"/>
    <w:basedOn w:val="Normal"/>
    <w:rsid w:val="004E7A96"/>
    <w:pPr>
      <w:spacing w:after="120"/>
      <w:ind w:left="283"/>
    </w:pPr>
  </w:style>
  <w:style w:type="paragraph" w:styleId="BodyTextFirstIndent2">
    <w:name w:val="Body Text First Indent 2"/>
    <w:basedOn w:val="BodyTextIndent"/>
    <w:rsid w:val="004E7A96"/>
    <w:pPr>
      <w:ind w:firstLine="210"/>
    </w:pPr>
  </w:style>
  <w:style w:type="paragraph" w:styleId="BodyTextIndent2">
    <w:name w:val="Body Text Indent 2"/>
    <w:basedOn w:val="Normal"/>
    <w:rsid w:val="004E7A96"/>
    <w:pPr>
      <w:spacing w:after="120" w:line="480" w:lineRule="auto"/>
      <w:ind w:left="283"/>
    </w:pPr>
  </w:style>
  <w:style w:type="paragraph" w:styleId="BodyTextIndent3">
    <w:name w:val="Body Text Indent 3"/>
    <w:basedOn w:val="Normal"/>
    <w:rsid w:val="004E7A96"/>
    <w:pPr>
      <w:spacing w:after="120"/>
      <w:ind w:left="283"/>
    </w:pPr>
    <w:rPr>
      <w:sz w:val="16"/>
    </w:rPr>
  </w:style>
  <w:style w:type="paragraph" w:styleId="Caption">
    <w:name w:val="caption"/>
    <w:basedOn w:val="Normal"/>
    <w:next w:val="Normal"/>
    <w:qFormat/>
    <w:rsid w:val="004E7A96"/>
    <w:pPr>
      <w:spacing w:before="120" w:after="120"/>
    </w:pPr>
    <w:rPr>
      <w:b/>
    </w:rPr>
  </w:style>
  <w:style w:type="paragraph" w:customStyle="1" w:styleId="ChapterTitle">
    <w:name w:val="ChapterTitle"/>
    <w:basedOn w:val="Normal"/>
    <w:next w:val="SectionTitle"/>
    <w:rsid w:val="004E7A96"/>
    <w:pPr>
      <w:keepNext/>
      <w:spacing w:after="480"/>
      <w:jc w:val="center"/>
    </w:pPr>
    <w:rPr>
      <w:b/>
      <w:sz w:val="32"/>
    </w:rPr>
  </w:style>
  <w:style w:type="paragraph" w:customStyle="1" w:styleId="SectionTitle">
    <w:name w:val="SectionTitle"/>
    <w:basedOn w:val="Normal"/>
    <w:next w:val="Heading1"/>
    <w:rsid w:val="004E7A96"/>
    <w:pPr>
      <w:keepNext/>
      <w:spacing w:after="480"/>
      <w:jc w:val="center"/>
    </w:pPr>
    <w:rPr>
      <w:b/>
      <w:smallCaps/>
      <w:sz w:val="28"/>
    </w:rPr>
  </w:style>
  <w:style w:type="paragraph" w:styleId="Closing">
    <w:name w:val="Closing"/>
    <w:basedOn w:val="Normal"/>
    <w:rsid w:val="004E7A96"/>
    <w:pPr>
      <w:ind w:left="4252"/>
    </w:pPr>
  </w:style>
  <w:style w:type="paragraph" w:styleId="CommentText">
    <w:name w:val="annotation text"/>
    <w:basedOn w:val="Normal"/>
    <w:link w:val="CommentTextChar"/>
    <w:semiHidden/>
    <w:rsid w:val="004E7A96"/>
  </w:style>
  <w:style w:type="paragraph" w:styleId="Date">
    <w:name w:val="Date"/>
    <w:basedOn w:val="Normal"/>
    <w:next w:val="References"/>
    <w:rsid w:val="004E7A96"/>
    <w:pPr>
      <w:spacing w:after="0"/>
      <w:ind w:left="5103" w:right="-567"/>
      <w:jc w:val="left"/>
    </w:pPr>
  </w:style>
  <w:style w:type="paragraph" w:customStyle="1" w:styleId="References">
    <w:name w:val="References"/>
    <w:basedOn w:val="Normal"/>
    <w:next w:val="AddressTR"/>
    <w:rsid w:val="004E7A96"/>
    <w:pPr>
      <w:ind w:left="5103"/>
      <w:jc w:val="left"/>
    </w:pPr>
  </w:style>
  <w:style w:type="paragraph" w:styleId="DocumentMap">
    <w:name w:val="Document Map"/>
    <w:basedOn w:val="Normal"/>
    <w:semiHidden/>
    <w:rsid w:val="004E7A96"/>
    <w:pPr>
      <w:shd w:val="clear" w:color="auto" w:fill="000080"/>
    </w:pPr>
    <w:rPr>
      <w:rFonts w:ascii="Tahoma" w:hAnsi="Tahoma"/>
    </w:rPr>
  </w:style>
  <w:style w:type="paragraph" w:customStyle="1" w:styleId="DoubSign">
    <w:name w:val="DoubSign"/>
    <w:basedOn w:val="Normal"/>
    <w:next w:val="Enclosures"/>
    <w:rsid w:val="004E7A96"/>
    <w:pPr>
      <w:tabs>
        <w:tab w:val="left" w:pos="5103"/>
      </w:tabs>
      <w:spacing w:before="1200" w:after="0"/>
      <w:jc w:val="left"/>
    </w:pPr>
  </w:style>
  <w:style w:type="paragraph" w:customStyle="1" w:styleId="Enclosures">
    <w:name w:val="Enclosures"/>
    <w:basedOn w:val="Normal"/>
    <w:rsid w:val="004E7A96"/>
    <w:pPr>
      <w:keepNext/>
      <w:keepLines/>
      <w:tabs>
        <w:tab w:val="left" w:pos="5642"/>
      </w:tabs>
      <w:spacing w:before="480" w:after="0"/>
      <w:ind w:left="1191" w:hanging="1191"/>
      <w:jc w:val="left"/>
    </w:pPr>
  </w:style>
  <w:style w:type="paragraph" w:styleId="EndnoteText">
    <w:name w:val="endnote text"/>
    <w:basedOn w:val="Normal"/>
    <w:semiHidden/>
    <w:rsid w:val="004E7A96"/>
  </w:style>
  <w:style w:type="paragraph" w:styleId="EnvelopeAddress">
    <w:name w:val="envelope address"/>
    <w:basedOn w:val="Normal"/>
    <w:rsid w:val="004E7A96"/>
    <w:pPr>
      <w:framePr w:w="7920" w:h="1980" w:hRule="exact" w:hSpace="180" w:wrap="auto" w:hAnchor="page" w:xAlign="center" w:yAlign="bottom"/>
      <w:spacing w:after="0"/>
    </w:pPr>
  </w:style>
  <w:style w:type="paragraph" w:styleId="EnvelopeReturn">
    <w:name w:val="envelope return"/>
    <w:basedOn w:val="Normal"/>
    <w:rsid w:val="004E7A96"/>
    <w:pPr>
      <w:spacing w:after="0"/>
    </w:pPr>
  </w:style>
  <w:style w:type="paragraph" w:styleId="Footer">
    <w:name w:val="footer"/>
    <w:basedOn w:val="Normal"/>
    <w:rsid w:val="004E7A96"/>
    <w:pPr>
      <w:spacing w:after="0"/>
      <w:ind w:right="-567"/>
      <w:jc w:val="left"/>
    </w:pPr>
    <w:rPr>
      <w:sz w:val="16"/>
    </w:rPr>
  </w:style>
  <w:style w:type="paragraph" w:styleId="FootnoteText">
    <w:name w:val="footnote text"/>
    <w:aliases w:val="single space"/>
    <w:basedOn w:val="Normal"/>
    <w:link w:val="FootnoteTextChar"/>
    <w:rsid w:val="004E7A96"/>
    <w:pPr>
      <w:ind w:left="357" w:hanging="357"/>
    </w:pPr>
  </w:style>
  <w:style w:type="paragraph" w:styleId="Header">
    <w:name w:val="header"/>
    <w:basedOn w:val="Normal"/>
    <w:rsid w:val="004E7A96"/>
    <w:pPr>
      <w:tabs>
        <w:tab w:val="center" w:pos="4153"/>
        <w:tab w:val="right" w:pos="8306"/>
      </w:tabs>
    </w:pPr>
  </w:style>
  <w:style w:type="paragraph" w:styleId="Index1">
    <w:name w:val="index 1"/>
    <w:basedOn w:val="Normal"/>
    <w:next w:val="Normal"/>
    <w:autoRedefine/>
    <w:semiHidden/>
    <w:rsid w:val="004E7A96"/>
    <w:pPr>
      <w:ind w:left="240" w:hanging="240"/>
    </w:pPr>
  </w:style>
  <w:style w:type="paragraph" w:styleId="Index2">
    <w:name w:val="index 2"/>
    <w:basedOn w:val="Normal"/>
    <w:next w:val="Normal"/>
    <w:autoRedefine/>
    <w:semiHidden/>
    <w:rsid w:val="004E7A96"/>
    <w:pPr>
      <w:ind w:left="480" w:hanging="240"/>
    </w:pPr>
  </w:style>
  <w:style w:type="paragraph" w:styleId="Index3">
    <w:name w:val="index 3"/>
    <w:basedOn w:val="Normal"/>
    <w:next w:val="Normal"/>
    <w:autoRedefine/>
    <w:semiHidden/>
    <w:rsid w:val="004E7A96"/>
    <w:pPr>
      <w:ind w:left="720" w:hanging="240"/>
    </w:pPr>
  </w:style>
  <w:style w:type="paragraph" w:styleId="Index4">
    <w:name w:val="index 4"/>
    <w:basedOn w:val="Normal"/>
    <w:next w:val="Normal"/>
    <w:autoRedefine/>
    <w:semiHidden/>
    <w:rsid w:val="004E7A96"/>
    <w:pPr>
      <w:ind w:left="960" w:hanging="240"/>
    </w:pPr>
  </w:style>
  <w:style w:type="paragraph" w:styleId="Index5">
    <w:name w:val="index 5"/>
    <w:basedOn w:val="Normal"/>
    <w:next w:val="Normal"/>
    <w:autoRedefine/>
    <w:semiHidden/>
    <w:rsid w:val="004E7A96"/>
    <w:pPr>
      <w:ind w:left="1200" w:hanging="240"/>
    </w:pPr>
  </w:style>
  <w:style w:type="paragraph" w:styleId="Index6">
    <w:name w:val="index 6"/>
    <w:basedOn w:val="Normal"/>
    <w:next w:val="Normal"/>
    <w:autoRedefine/>
    <w:semiHidden/>
    <w:rsid w:val="004E7A96"/>
    <w:pPr>
      <w:ind w:left="1440" w:hanging="240"/>
    </w:pPr>
  </w:style>
  <w:style w:type="paragraph" w:styleId="Index7">
    <w:name w:val="index 7"/>
    <w:basedOn w:val="Normal"/>
    <w:next w:val="Normal"/>
    <w:autoRedefine/>
    <w:semiHidden/>
    <w:rsid w:val="004E7A96"/>
    <w:pPr>
      <w:ind w:left="1680" w:hanging="240"/>
    </w:pPr>
  </w:style>
  <w:style w:type="paragraph" w:styleId="Index8">
    <w:name w:val="index 8"/>
    <w:basedOn w:val="Normal"/>
    <w:next w:val="Normal"/>
    <w:autoRedefine/>
    <w:semiHidden/>
    <w:rsid w:val="004E7A96"/>
    <w:pPr>
      <w:ind w:left="1920" w:hanging="240"/>
    </w:pPr>
  </w:style>
  <w:style w:type="paragraph" w:styleId="Index9">
    <w:name w:val="index 9"/>
    <w:basedOn w:val="Normal"/>
    <w:next w:val="Normal"/>
    <w:autoRedefine/>
    <w:semiHidden/>
    <w:rsid w:val="004E7A96"/>
    <w:pPr>
      <w:ind w:left="2160" w:hanging="240"/>
    </w:pPr>
  </w:style>
  <w:style w:type="paragraph" w:styleId="IndexHeading">
    <w:name w:val="index heading"/>
    <w:basedOn w:val="Normal"/>
    <w:next w:val="Index1"/>
    <w:semiHidden/>
    <w:rsid w:val="004E7A96"/>
    <w:rPr>
      <w:b/>
    </w:rPr>
  </w:style>
  <w:style w:type="paragraph" w:styleId="List">
    <w:name w:val="List"/>
    <w:basedOn w:val="Normal"/>
    <w:rsid w:val="004E7A96"/>
    <w:pPr>
      <w:ind w:left="283" w:hanging="283"/>
    </w:pPr>
  </w:style>
  <w:style w:type="paragraph" w:styleId="List2">
    <w:name w:val="List 2"/>
    <w:basedOn w:val="Normal"/>
    <w:rsid w:val="004E7A96"/>
    <w:pPr>
      <w:ind w:left="566" w:hanging="283"/>
    </w:pPr>
  </w:style>
  <w:style w:type="paragraph" w:styleId="List3">
    <w:name w:val="List 3"/>
    <w:basedOn w:val="Normal"/>
    <w:rsid w:val="004E7A96"/>
    <w:pPr>
      <w:ind w:left="849" w:hanging="283"/>
    </w:pPr>
  </w:style>
  <w:style w:type="paragraph" w:styleId="List4">
    <w:name w:val="List 4"/>
    <w:basedOn w:val="Normal"/>
    <w:rsid w:val="004E7A96"/>
    <w:pPr>
      <w:ind w:left="1132" w:hanging="283"/>
    </w:pPr>
  </w:style>
  <w:style w:type="paragraph" w:styleId="List5">
    <w:name w:val="List 5"/>
    <w:basedOn w:val="Normal"/>
    <w:rsid w:val="004E7A96"/>
    <w:pPr>
      <w:ind w:left="1415" w:hanging="283"/>
    </w:pPr>
  </w:style>
  <w:style w:type="paragraph" w:styleId="ListBullet">
    <w:name w:val="List Bullet"/>
    <w:basedOn w:val="Normal"/>
    <w:rsid w:val="007B342E"/>
    <w:pPr>
      <w:numPr>
        <w:numId w:val="4"/>
      </w:numPr>
    </w:pPr>
    <w:rPr>
      <w:rFonts w:ascii="Times New Roman" w:hAnsi="Times New Roman"/>
      <w:sz w:val="24"/>
      <w:lang w:eastAsia="en-US"/>
    </w:rPr>
  </w:style>
  <w:style w:type="paragraph" w:styleId="ListBullet2">
    <w:name w:val="List Bullet 2"/>
    <w:basedOn w:val="Text2"/>
    <w:rsid w:val="007B342E"/>
    <w:pPr>
      <w:numPr>
        <w:numId w:val="6"/>
      </w:numPr>
      <w:tabs>
        <w:tab w:val="clear" w:pos="2161"/>
      </w:tabs>
    </w:pPr>
    <w:rPr>
      <w:rFonts w:ascii="Times New Roman" w:hAnsi="Times New Roman"/>
      <w:sz w:val="24"/>
      <w:lang w:eastAsia="en-US"/>
    </w:rPr>
  </w:style>
  <w:style w:type="paragraph" w:styleId="ListBullet3">
    <w:name w:val="List Bullet 3"/>
    <w:basedOn w:val="Text3"/>
    <w:rsid w:val="007B342E"/>
    <w:pPr>
      <w:numPr>
        <w:numId w:val="7"/>
      </w:numPr>
      <w:tabs>
        <w:tab w:val="clear" w:pos="2302"/>
      </w:tabs>
    </w:pPr>
    <w:rPr>
      <w:rFonts w:ascii="Times New Roman" w:hAnsi="Times New Roman"/>
      <w:sz w:val="24"/>
      <w:lang w:eastAsia="en-US"/>
    </w:rPr>
  </w:style>
  <w:style w:type="paragraph" w:styleId="ListBullet4">
    <w:name w:val="List Bullet 4"/>
    <w:basedOn w:val="Text4"/>
    <w:rsid w:val="007B342E"/>
    <w:pPr>
      <w:numPr>
        <w:numId w:val="8"/>
      </w:numPr>
      <w:tabs>
        <w:tab w:val="clear" w:pos="2302"/>
      </w:tabs>
    </w:pPr>
    <w:rPr>
      <w:rFonts w:ascii="Times New Roman" w:hAnsi="Times New Roman"/>
      <w:sz w:val="24"/>
      <w:lang w:eastAsia="en-US"/>
    </w:rPr>
  </w:style>
  <w:style w:type="paragraph" w:styleId="ListBullet5">
    <w:name w:val="List Bullet 5"/>
    <w:basedOn w:val="Normal"/>
    <w:autoRedefine/>
    <w:rsid w:val="004E7A96"/>
    <w:pPr>
      <w:numPr>
        <w:numId w:val="1"/>
      </w:numPr>
    </w:pPr>
  </w:style>
  <w:style w:type="paragraph" w:styleId="ListContinue">
    <w:name w:val="List Continue"/>
    <w:basedOn w:val="Normal"/>
    <w:rsid w:val="004E7A96"/>
    <w:pPr>
      <w:spacing w:after="120"/>
      <w:ind w:left="283"/>
    </w:pPr>
  </w:style>
  <w:style w:type="paragraph" w:styleId="ListContinue2">
    <w:name w:val="List Continue 2"/>
    <w:basedOn w:val="Normal"/>
    <w:rsid w:val="004E7A96"/>
    <w:pPr>
      <w:spacing w:after="120"/>
      <w:ind w:left="566"/>
    </w:pPr>
  </w:style>
  <w:style w:type="paragraph" w:styleId="ListContinue3">
    <w:name w:val="List Continue 3"/>
    <w:basedOn w:val="Normal"/>
    <w:rsid w:val="004E7A96"/>
    <w:pPr>
      <w:spacing w:after="120"/>
      <w:ind w:left="849"/>
    </w:pPr>
  </w:style>
  <w:style w:type="paragraph" w:styleId="ListContinue4">
    <w:name w:val="List Continue 4"/>
    <w:basedOn w:val="Normal"/>
    <w:rsid w:val="004E7A96"/>
    <w:pPr>
      <w:spacing w:after="120"/>
      <w:ind w:left="1132"/>
    </w:pPr>
  </w:style>
  <w:style w:type="paragraph" w:styleId="ListContinue5">
    <w:name w:val="List Continue 5"/>
    <w:basedOn w:val="Normal"/>
    <w:rsid w:val="004E7A96"/>
    <w:pPr>
      <w:spacing w:after="120"/>
      <w:ind w:left="1415"/>
    </w:pPr>
  </w:style>
  <w:style w:type="paragraph" w:styleId="ListNumber">
    <w:name w:val="List Number"/>
    <w:basedOn w:val="Normal"/>
    <w:rsid w:val="007B342E"/>
    <w:pPr>
      <w:numPr>
        <w:numId w:val="14"/>
      </w:numPr>
    </w:pPr>
    <w:rPr>
      <w:rFonts w:ascii="Times New Roman" w:hAnsi="Times New Roman"/>
      <w:sz w:val="24"/>
      <w:lang w:eastAsia="en-US"/>
    </w:rPr>
  </w:style>
  <w:style w:type="paragraph" w:styleId="ListNumber2">
    <w:name w:val="List Number 2"/>
    <w:basedOn w:val="Text2"/>
    <w:rsid w:val="007B342E"/>
    <w:pPr>
      <w:numPr>
        <w:numId w:val="16"/>
      </w:numPr>
      <w:tabs>
        <w:tab w:val="clear" w:pos="2161"/>
      </w:tabs>
    </w:pPr>
    <w:rPr>
      <w:rFonts w:ascii="Times New Roman" w:hAnsi="Times New Roman"/>
      <w:sz w:val="24"/>
      <w:lang w:eastAsia="en-US"/>
    </w:rPr>
  </w:style>
  <w:style w:type="paragraph" w:styleId="ListNumber3">
    <w:name w:val="List Number 3"/>
    <w:basedOn w:val="Text3"/>
    <w:rsid w:val="007B342E"/>
    <w:pPr>
      <w:numPr>
        <w:numId w:val="17"/>
      </w:numPr>
      <w:tabs>
        <w:tab w:val="clear" w:pos="2302"/>
      </w:tabs>
    </w:pPr>
    <w:rPr>
      <w:rFonts w:ascii="Times New Roman" w:hAnsi="Times New Roman"/>
      <w:sz w:val="24"/>
      <w:lang w:eastAsia="en-US"/>
    </w:rPr>
  </w:style>
  <w:style w:type="paragraph" w:styleId="ListNumber4">
    <w:name w:val="List Number 4"/>
    <w:basedOn w:val="Text4"/>
    <w:rsid w:val="007B342E"/>
    <w:pPr>
      <w:numPr>
        <w:numId w:val="18"/>
      </w:numPr>
      <w:tabs>
        <w:tab w:val="clear" w:pos="2302"/>
      </w:tabs>
    </w:pPr>
    <w:rPr>
      <w:rFonts w:ascii="Times New Roman" w:hAnsi="Times New Roman"/>
      <w:sz w:val="24"/>
      <w:lang w:eastAsia="en-US"/>
    </w:rPr>
  </w:style>
  <w:style w:type="paragraph" w:styleId="ListNumber5">
    <w:name w:val="List Number 5"/>
    <w:basedOn w:val="Normal"/>
    <w:rsid w:val="004E7A96"/>
    <w:pPr>
      <w:numPr>
        <w:numId w:val="2"/>
      </w:numPr>
    </w:pPr>
  </w:style>
  <w:style w:type="paragraph" w:styleId="MacroText">
    <w:name w:val="macro"/>
    <w:semiHidden/>
    <w:rsid w:val="004E7A9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4E7A96"/>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4E7A96"/>
    <w:pPr>
      <w:ind w:left="720"/>
    </w:pPr>
  </w:style>
  <w:style w:type="paragraph" w:styleId="NoteHeading">
    <w:name w:val="Note Heading"/>
    <w:basedOn w:val="Normal"/>
    <w:next w:val="Normal"/>
    <w:rsid w:val="004E7A96"/>
  </w:style>
  <w:style w:type="paragraph" w:customStyle="1" w:styleId="NoteHead">
    <w:name w:val="NoteHead"/>
    <w:basedOn w:val="Normal"/>
    <w:next w:val="Subject"/>
    <w:rsid w:val="004E7A96"/>
    <w:pPr>
      <w:spacing w:before="720" w:after="720"/>
      <w:jc w:val="center"/>
    </w:pPr>
    <w:rPr>
      <w:b/>
      <w:smallCaps/>
    </w:rPr>
  </w:style>
  <w:style w:type="paragraph" w:customStyle="1" w:styleId="Subject">
    <w:name w:val="Subject"/>
    <w:basedOn w:val="Normal"/>
    <w:next w:val="Normal"/>
    <w:rsid w:val="004E7A96"/>
    <w:pPr>
      <w:spacing w:after="480"/>
      <w:ind w:left="1191" w:hanging="1191"/>
      <w:jc w:val="left"/>
    </w:pPr>
    <w:rPr>
      <w:b/>
    </w:rPr>
  </w:style>
  <w:style w:type="paragraph" w:customStyle="1" w:styleId="NoteList">
    <w:name w:val="NoteList"/>
    <w:basedOn w:val="Normal"/>
    <w:next w:val="Subject"/>
    <w:rsid w:val="004E7A96"/>
    <w:pPr>
      <w:tabs>
        <w:tab w:val="left" w:pos="5823"/>
      </w:tabs>
      <w:spacing w:before="720" w:after="720"/>
      <w:ind w:left="5104" w:hanging="3119"/>
      <w:jc w:val="left"/>
    </w:pPr>
    <w:rPr>
      <w:b/>
      <w:smallCaps/>
    </w:rPr>
  </w:style>
  <w:style w:type="paragraph" w:customStyle="1" w:styleId="NumPar1">
    <w:name w:val="NumPar 1"/>
    <w:basedOn w:val="Heading1"/>
    <w:next w:val="Text1"/>
    <w:rsid w:val="004E7A96"/>
    <w:pPr>
      <w:keepNext w:val="0"/>
      <w:ind w:left="483" w:hanging="483"/>
      <w:outlineLvl w:val="9"/>
    </w:pPr>
    <w:rPr>
      <w:b w:val="0"/>
      <w:smallCaps/>
    </w:rPr>
  </w:style>
  <w:style w:type="paragraph" w:customStyle="1" w:styleId="NumPar2">
    <w:name w:val="NumPar 2"/>
    <w:basedOn w:val="Heading2"/>
    <w:next w:val="Text2"/>
    <w:rsid w:val="004E7A96"/>
    <w:pPr>
      <w:outlineLvl w:val="9"/>
    </w:pPr>
    <w:rPr>
      <w:b/>
    </w:rPr>
  </w:style>
  <w:style w:type="paragraph" w:customStyle="1" w:styleId="NumPar3">
    <w:name w:val="NumPar 3"/>
    <w:basedOn w:val="Heading3"/>
    <w:next w:val="Text3"/>
    <w:rsid w:val="004E7A96"/>
    <w:pPr>
      <w:keepNext w:val="0"/>
      <w:outlineLvl w:val="9"/>
    </w:pPr>
    <w:rPr>
      <w:i/>
    </w:rPr>
  </w:style>
  <w:style w:type="paragraph" w:customStyle="1" w:styleId="NumPar4">
    <w:name w:val="NumPar 4"/>
    <w:basedOn w:val="Heading4"/>
    <w:next w:val="Text4"/>
    <w:rsid w:val="004E7A96"/>
    <w:pPr>
      <w:keepNext w:val="0"/>
      <w:outlineLvl w:val="9"/>
    </w:pPr>
  </w:style>
  <w:style w:type="paragraph" w:customStyle="1" w:styleId="PartTitle">
    <w:name w:val="PartTitle"/>
    <w:basedOn w:val="Normal"/>
    <w:next w:val="ChapterTitle"/>
    <w:rsid w:val="004E7A96"/>
    <w:pPr>
      <w:keepNext/>
      <w:pageBreakBefore/>
      <w:spacing w:after="480"/>
      <w:jc w:val="center"/>
    </w:pPr>
    <w:rPr>
      <w:b/>
      <w:sz w:val="36"/>
    </w:rPr>
  </w:style>
  <w:style w:type="paragraph" w:styleId="PlainText">
    <w:name w:val="Plain Text"/>
    <w:basedOn w:val="Normal"/>
    <w:rsid w:val="004E7A96"/>
    <w:rPr>
      <w:rFonts w:ascii="Courier New" w:hAnsi="Courier New"/>
    </w:rPr>
  </w:style>
  <w:style w:type="paragraph" w:styleId="Salutation">
    <w:name w:val="Salutation"/>
    <w:basedOn w:val="Normal"/>
    <w:next w:val="Normal"/>
    <w:rsid w:val="004E7A96"/>
  </w:style>
  <w:style w:type="paragraph" w:styleId="Signature">
    <w:name w:val="Signature"/>
    <w:basedOn w:val="Normal"/>
    <w:next w:val="Enclosures"/>
    <w:rsid w:val="004E7A96"/>
    <w:pPr>
      <w:tabs>
        <w:tab w:val="left" w:pos="5103"/>
      </w:tabs>
      <w:spacing w:before="1200" w:after="0"/>
      <w:ind w:left="5103"/>
      <w:jc w:val="center"/>
    </w:pPr>
  </w:style>
  <w:style w:type="paragraph" w:styleId="Subtitle">
    <w:name w:val="Subtitle"/>
    <w:basedOn w:val="Normal"/>
    <w:qFormat/>
    <w:rsid w:val="004E7A96"/>
    <w:pPr>
      <w:spacing w:after="60"/>
      <w:jc w:val="center"/>
      <w:outlineLvl w:val="1"/>
    </w:pPr>
  </w:style>
  <w:style w:type="paragraph" w:customStyle="1" w:styleId="SubTitle1">
    <w:name w:val="SubTitle 1"/>
    <w:basedOn w:val="Normal"/>
    <w:next w:val="SubTitle2"/>
    <w:rsid w:val="004E7A96"/>
    <w:pPr>
      <w:jc w:val="center"/>
    </w:pPr>
    <w:rPr>
      <w:b/>
      <w:sz w:val="40"/>
    </w:rPr>
  </w:style>
  <w:style w:type="paragraph" w:customStyle="1" w:styleId="SubTitle2">
    <w:name w:val="SubTitle 2"/>
    <w:basedOn w:val="Normal"/>
    <w:rsid w:val="004E7A96"/>
    <w:pPr>
      <w:jc w:val="center"/>
    </w:pPr>
    <w:rPr>
      <w:b/>
      <w:sz w:val="32"/>
    </w:rPr>
  </w:style>
  <w:style w:type="paragraph" w:styleId="TableofAuthorities">
    <w:name w:val="table of authorities"/>
    <w:basedOn w:val="Normal"/>
    <w:next w:val="Normal"/>
    <w:semiHidden/>
    <w:rsid w:val="004E7A96"/>
    <w:pPr>
      <w:ind w:left="240" w:hanging="240"/>
    </w:pPr>
  </w:style>
  <w:style w:type="paragraph" w:styleId="TableofFigures">
    <w:name w:val="table of figures"/>
    <w:basedOn w:val="Normal"/>
    <w:next w:val="Normal"/>
    <w:semiHidden/>
    <w:rsid w:val="004E7A96"/>
    <w:pPr>
      <w:ind w:left="480" w:hanging="480"/>
    </w:pPr>
  </w:style>
  <w:style w:type="paragraph" w:styleId="Title">
    <w:name w:val="Title"/>
    <w:basedOn w:val="Normal"/>
    <w:next w:val="SubTitle1"/>
    <w:qFormat/>
    <w:rsid w:val="004E7A96"/>
    <w:pPr>
      <w:spacing w:after="480"/>
      <w:jc w:val="center"/>
    </w:pPr>
    <w:rPr>
      <w:b/>
      <w:kern w:val="28"/>
      <w:sz w:val="48"/>
    </w:rPr>
  </w:style>
  <w:style w:type="paragraph" w:styleId="TOAHeading">
    <w:name w:val="toa heading"/>
    <w:basedOn w:val="Normal"/>
    <w:next w:val="Normal"/>
    <w:semiHidden/>
    <w:rsid w:val="004E7A96"/>
    <w:pPr>
      <w:spacing w:before="120"/>
    </w:pPr>
    <w:rPr>
      <w:b/>
    </w:rPr>
  </w:style>
  <w:style w:type="paragraph" w:styleId="TOC1">
    <w:name w:val="toc 1"/>
    <w:basedOn w:val="Normal"/>
    <w:next w:val="Normal"/>
    <w:autoRedefine/>
    <w:uiPriority w:val="39"/>
    <w:rsid w:val="00D3714C"/>
    <w:pPr>
      <w:tabs>
        <w:tab w:val="right" w:leader="dot" w:pos="8640"/>
      </w:tabs>
      <w:spacing w:before="120" w:after="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7B342E"/>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rsid w:val="004E7A96"/>
    <w:pPr>
      <w:ind w:left="1200"/>
    </w:pPr>
  </w:style>
  <w:style w:type="paragraph" w:styleId="TOC7">
    <w:name w:val="toc 7"/>
    <w:basedOn w:val="Normal"/>
    <w:next w:val="Normal"/>
    <w:autoRedefine/>
    <w:semiHidden/>
    <w:rsid w:val="004E7A96"/>
    <w:pPr>
      <w:ind w:left="1440"/>
    </w:pPr>
  </w:style>
  <w:style w:type="paragraph" w:styleId="TOC8">
    <w:name w:val="toc 8"/>
    <w:basedOn w:val="Normal"/>
    <w:next w:val="Normal"/>
    <w:autoRedefine/>
    <w:semiHidden/>
    <w:rsid w:val="004E7A96"/>
    <w:pPr>
      <w:ind w:left="1680"/>
    </w:pPr>
  </w:style>
  <w:style w:type="paragraph" w:styleId="TOC9">
    <w:name w:val="toc 9"/>
    <w:basedOn w:val="Normal"/>
    <w:next w:val="Normal"/>
    <w:autoRedefine/>
    <w:semiHidden/>
    <w:rsid w:val="004E7A96"/>
    <w:pPr>
      <w:ind w:left="1920"/>
    </w:pPr>
  </w:style>
  <w:style w:type="paragraph" w:customStyle="1" w:styleId="YReferences">
    <w:name w:val="YReferences"/>
    <w:basedOn w:val="Normal"/>
    <w:next w:val="Normal"/>
    <w:rsid w:val="004E7A96"/>
    <w:pPr>
      <w:spacing w:after="480"/>
      <w:ind w:left="1191" w:hanging="1191"/>
    </w:pPr>
  </w:style>
  <w:style w:type="character" w:styleId="FootnoteReference">
    <w:name w:val="footnote reference"/>
    <w:aliases w:val="BVI fnr"/>
    <w:rsid w:val="004E7A96"/>
    <w:rPr>
      <w:rFonts w:ascii="TimesNewRomanPS" w:hAnsi="TimesNewRomanPS"/>
      <w:position w:val="6"/>
      <w:sz w:val="16"/>
    </w:rPr>
  </w:style>
  <w:style w:type="character" w:styleId="PageNumber">
    <w:name w:val="page number"/>
    <w:basedOn w:val="DefaultParagraphFont"/>
    <w:rsid w:val="004E7A96"/>
  </w:style>
  <w:style w:type="paragraph" w:customStyle="1" w:styleId="Heading2b">
    <w:name w:val="Heading2b"/>
    <w:basedOn w:val="Normal"/>
    <w:rsid w:val="004E7A96"/>
    <w:pPr>
      <w:ind w:left="567" w:hanging="567"/>
      <w:jc w:val="center"/>
    </w:pPr>
    <w:rPr>
      <w:b/>
      <w:u w:val="single"/>
    </w:rPr>
  </w:style>
  <w:style w:type="paragraph" w:customStyle="1" w:styleId="Annexetitle">
    <w:name w:val="Annexe_title"/>
    <w:basedOn w:val="Heading1"/>
    <w:next w:val="Normal"/>
    <w:autoRedefine/>
    <w:rsid w:val="00A87CF6"/>
    <w:pPr>
      <w:keepNext w:val="0"/>
      <w:pageBreakBefore/>
      <w:tabs>
        <w:tab w:val="left" w:pos="1701"/>
        <w:tab w:val="left" w:pos="2552"/>
      </w:tabs>
      <w:ind w:left="0" w:firstLine="0"/>
      <w:jc w:val="center"/>
      <w:outlineLvl w:val="9"/>
    </w:pPr>
    <w:rPr>
      <w:caps/>
      <w:smallCaps/>
      <w:sz w:val="32"/>
      <w:szCs w:val="32"/>
    </w:rPr>
  </w:style>
  <w:style w:type="character" w:styleId="Hyperlink">
    <w:name w:val="Hyperlink"/>
    <w:uiPriority w:val="99"/>
    <w:rsid w:val="004E7A96"/>
    <w:rPr>
      <w:color w:val="0000FF"/>
      <w:u w:val="single"/>
    </w:rPr>
  </w:style>
  <w:style w:type="paragraph" w:customStyle="1" w:styleId="normaltableau">
    <w:name w:val="normal_tableau"/>
    <w:basedOn w:val="Normal"/>
    <w:rsid w:val="004E7A96"/>
    <w:pPr>
      <w:spacing w:before="120" w:after="120"/>
    </w:pPr>
    <w:rPr>
      <w:rFonts w:ascii="Optima" w:hAnsi="Optima"/>
      <w:sz w:val="22"/>
    </w:rPr>
  </w:style>
  <w:style w:type="paragraph" w:customStyle="1" w:styleId="Contact">
    <w:name w:val="Contact"/>
    <w:basedOn w:val="Normal"/>
    <w:next w:val="Normal"/>
    <w:rsid w:val="007B342E"/>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7B342E"/>
    <w:pPr>
      <w:numPr>
        <w:numId w:val="5"/>
      </w:numPr>
    </w:pPr>
    <w:rPr>
      <w:rFonts w:ascii="Times New Roman" w:hAnsi="Times New Roman"/>
      <w:sz w:val="24"/>
      <w:lang w:eastAsia="en-US"/>
    </w:rPr>
  </w:style>
  <w:style w:type="paragraph" w:customStyle="1" w:styleId="ListDash">
    <w:name w:val="List Dash"/>
    <w:basedOn w:val="Normal"/>
    <w:rsid w:val="007B342E"/>
    <w:pPr>
      <w:numPr>
        <w:numId w:val="9"/>
      </w:numPr>
    </w:pPr>
    <w:rPr>
      <w:rFonts w:ascii="Times New Roman" w:hAnsi="Times New Roman"/>
      <w:sz w:val="24"/>
      <w:lang w:eastAsia="en-US"/>
    </w:rPr>
  </w:style>
  <w:style w:type="paragraph" w:customStyle="1" w:styleId="ListDash1">
    <w:name w:val="List Dash 1"/>
    <w:basedOn w:val="Text1"/>
    <w:rsid w:val="007B342E"/>
    <w:pPr>
      <w:numPr>
        <w:numId w:val="10"/>
      </w:numPr>
    </w:pPr>
    <w:rPr>
      <w:rFonts w:ascii="Times New Roman" w:hAnsi="Times New Roman"/>
      <w:sz w:val="24"/>
      <w:lang w:eastAsia="en-US"/>
    </w:rPr>
  </w:style>
  <w:style w:type="paragraph" w:customStyle="1" w:styleId="ListDash2">
    <w:name w:val="List Dash 2"/>
    <w:basedOn w:val="Text2"/>
    <w:rsid w:val="007B342E"/>
    <w:pPr>
      <w:numPr>
        <w:numId w:val="11"/>
      </w:numPr>
      <w:tabs>
        <w:tab w:val="clear" w:pos="2161"/>
      </w:tabs>
    </w:pPr>
    <w:rPr>
      <w:rFonts w:ascii="Times New Roman" w:hAnsi="Times New Roman"/>
      <w:sz w:val="24"/>
      <w:lang w:eastAsia="en-US"/>
    </w:rPr>
  </w:style>
  <w:style w:type="paragraph" w:customStyle="1" w:styleId="ListDash3">
    <w:name w:val="List Dash 3"/>
    <w:basedOn w:val="Text3"/>
    <w:rsid w:val="007B342E"/>
    <w:pPr>
      <w:numPr>
        <w:numId w:val="12"/>
      </w:numPr>
      <w:tabs>
        <w:tab w:val="clear" w:pos="2302"/>
      </w:tabs>
    </w:pPr>
    <w:rPr>
      <w:rFonts w:ascii="Times New Roman" w:hAnsi="Times New Roman"/>
      <w:sz w:val="24"/>
      <w:lang w:eastAsia="en-US"/>
    </w:rPr>
  </w:style>
  <w:style w:type="paragraph" w:customStyle="1" w:styleId="ListDash4">
    <w:name w:val="List Dash 4"/>
    <w:basedOn w:val="Text4"/>
    <w:rsid w:val="007B342E"/>
    <w:pPr>
      <w:numPr>
        <w:numId w:val="13"/>
      </w:numPr>
      <w:tabs>
        <w:tab w:val="clear" w:pos="2302"/>
      </w:tabs>
    </w:pPr>
    <w:rPr>
      <w:rFonts w:ascii="Times New Roman" w:hAnsi="Times New Roman"/>
      <w:sz w:val="24"/>
      <w:lang w:eastAsia="en-US"/>
    </w:rPr>
  </w:style>
  <w:style w:type="paragraph" w:customStyle="1" w:styleId="ListNumber1">
    <w:name w:val="List Number 1"/>
    <w:basedOn w:val="Text1"/>
    <w:rsid w:val="007B342E"/>
    <w:pPr>
      <w:numPr>
        <w:numId w:val="15"/>
      </w:numPr>
    </w:pPr>
    <w:rPr>
      <w:rFonts w:ascii="Times New Roman" w:hAnsi="Times New Roman"/>
      <w:sz w:val="24"/>
      <w:lang w:eastAsia="en-US"/>
    </w:rPr>
  </w:style>
  <w:style w:type="paragraph" w:customStyle="1" w:styleId="ListNumberLevel2">
    <w:name w:val="List Number (Level 2)"/>
    <w:basedOn w:val="Normal"/>
    <w:rsid w:val="007B342E"/>
    <w:pPr>
      <w:numPr>
        <w:ilvl w:val="1"/>
        <w:numId w:val="14"/>
      </w:numPr>
    </w:pPr>
    <w:rPr>
      <w:rFonts w:ascii="Times New Roman" w:hAnsi="Times New Roman"/>
      <w:sz w:val="24"/>
      <w:lang w:eastAsia="en-US"/>
    </w:rPr>
  </w:style>
  <w:style w:type="paragraph" w:customStyle="1" w:styleId="ListNumber1Level2">
    <w:name w:val="List Number 1 (Level 2)"/>
    <w:basedOn w:val="Text1"/>
    <w:rsid w:val="007B342E"/>
    <w:pPr>
      <w:numPr>
        <w:ilvl w:val="1"/>
        <w:numId w:val="15"/>
      </w:numPr>
    </w:pPr>
    <w:rPr>
      <w:rFonts w:ascii="Times New Roman" w:hAnsi="Times New Roman"/>
      <w:sz w:val="24"/>
      <w:lang w:eastAsia="en-US"/>
    </w:rPr>
  </w:style>
  <w:style w:type="paragraph" w:customStyle="1" w:styleId="ListNumber2Level2">
    <w:name w:val="List Number 2 (Level 2)"/>
    <w:basedOn w:val="Text2"/>
    <w:rsid w:val="007B342E"/>
    <w:pPr>
      <w:numPr>
        <w:ilvl w:val="1"/>
        <w:numId w:val="16"/>
      </w:numPr>
      <w:tabs>
        <w:tab w:val="clear" w:pos="2161"/>
      </w:tabs>
    </w:pPr>
    <w:rPr>
      <w:rFonts w:ascii="Times New Roman" w:hAnsi="Times New Roman"/>
      <w:sz w:val="24"/>
      <w:lang w:eastAsia="en-US"/>
    </w:rPr>
  </w:style>
  <w:style w:type="paragraph" w:customStyle="1" w:styleId="ListNumber3Level2">
    <w:name w:val="List Number 3 (Level 2)"/>
    <w:basedOn w:val="Text3"/>
    <w:rsid w:val="007B342E"/>
    <w:pPr>
      <w:numPr>
        <w:ilvl w:val="1"/>
        <w:numId w:val="17"/>
      </w:numPr>
      <w:tabs>
        <w:tab w:val="clear" w:pos="2302"/>
      </w:tabs>
    </w:pPr>
    <w:rPr>
      <w:rFonts w:ascii="Times New Roman" w:hAnsi="Times New Roman"/>
      <w:sz w:val="24"/>
      <w:lang w:eastAsia="en-US"/>
    </w:rPr>
  </w:style>
  <w:style w:type="paragraph" w:customStyle="1" w:styleId="ListNumber4Level2">
    <w:name w:val="List Number 4 (Level 2)"/>
    <w:basedOn w:val="Text4"/>
    <w:rsid w:val="007B342E"/>
    <w:pPr>
      <w:numPr>
        <w:ilvl w:val="1"/>
        <w:numId w:val="18"/>
      </w:numPr>
      <w:tabs>
        <w:tab w:val="clear" w:pos="2302"/>
      </w:tabs>
    </w:pPr>
    <w:rPr>
      <w:rFonts w:ascii="Times New Roman" w:hAnsi="Times New Roman"/>
      <w:sz w:val="24"/>
      <w:lang w:eastAsia="en-US"/>
    </w:rPr>
  </w:style>
  <w:style w:type="paragraph" w:customStyle="1" w:styleId="ListNumberLevel3">
    <w:name w:val="List Number (Level 3)"/>
    <w:basedOn w:val="Normal"/>
    <w:rsid w:val="007B342E"/>
    <w:pPr>
      <w:numPr>
        <w:ilvl w:val="2"/>
        <w:numId w:val="14"/>
      </w:numPr>
    </w:pPr>
    <w:rPr>
      <w:rFonts w:ascii="Times New Roman" w:hAnsi="Times New Roman"/>
      <w:sz w:val="24"/>
      <w:lang w:eastAsia="en-US"/>
    </w:rPr>
  </w:style>
  <w:style w:type="paragraph" w:customStyle="1" w:styleId="ListNumber1Level3">
    <w:name w:val="List Number 1 (Level 3)"/>
    <w:basedOn w:val="Text1"/>
    <w:rsid w:val="007B342E"/>
    <w:pPr>
      <w:numPr>
        <w:ilvl w:val="2"/>
        <w:numId w:val="15"/>
      </w:numPr>
    </w:pPr>
    <w:rPr>
      <w:rFonts w:ascii="Times New Roman" w:hAnsi="Times New Roman"/>
      <w:sz w:val="24"/>
      <w:lang w:eastAsia="en-US"/>
    </w:rPr>
  </w:style>
  <w:style w:type="paragraph" w:customStyle="1" w:styleId="ListNumber2Level3">
    <w:name w:val="List Number 2 (Level 3)"/>
    <w:basedOn w:val="Text2"/>
    <w:rsid w:val="007B342E"/>
    <w:pPr>
      <w:numPr>
        <w:ilvl w:val="2"/>
        <w:numId w:val="16"/>
      </w:numPr>
      <w:tabs>
        <w:tab w:val="clear" w:pos="2161"/>
      </w:tabs>
    </w:pPr>
    <w:rPr>
      <w:rFonts w:ascii="Times New Roman" w:hAnsi="Times New Roman"/>
      <w:sz w:val="24"/>
      <w:lang w:eastAsia="en-US"/>
    </w:rPr>
  </w:style>
  <w:style w:type="paragraph" w:customStyle="1" w:styleId="ListNumber3Level3">
    <w:name w:val="List Number 3 (Level 3)"/>
    <w:basedOn w:val="Text3"/>
    <w:rsid w:val="007B342E"/>
    <w:pPr>
      <w:numPr>
        <w:ilvl w:val="2"/>
        <w:numId w:val="17"/>
      </w:numPr>
      <w:tabs>
        <w:tab w:val="clear" w:pos="2302"/>
      </w:tabs>
    </w:pPr>
    <w:rPr>
      <w:rFonts w:ascii="Times New Roman" w:hAnsi="Times New Roman"/>
      <w:sz w:val="24"/>
      <w:lang w:eastAsia="en-US"/>
    </w:rPr>
  </w:style>
  <w:style w:type="paragraph" w:customStyle="1" w:styleId="ListNumber4Level3">
    <w:name w:val="List Number 4 (Level 3)"/>
    <w:basedOn w:val="Text4"/>
    <w:rsid w:val="007B342E"/>
    <w:pPr>
      <w:numPr>
        <w:ilvl w:val="2"/>
        <w:numId w:val="18"/>
      </w:numPr>
      <w:tabs>
        <w:tab w:val="clear" w:pos="2302"/>
      </w:tabs>
    </w:pPr>
    <w:rPr>
      <w:rFonts w:ascii="Times New Roman" w:hAnsi="Times New Roman"/>
      <w:sz w:val="24"/>
      <w:lang w:eastAsia="en-US"/>
    </w:rPr>
  </w:style>
  <w:style w:type="paragraph" w:customStyle="1" w:styleId="ListNumberLevel4">
    <w:name w:val="List Number (Level 4)"/>
    <w:basedOn w:val="Normal"/>
    <w:rsid w:val="007B342E"/>
    <w:pPr>
      <w:numPr>
        <w:ilvl w:val="3"/>
        <w:numId w:val="14"/>
      </w:numPr>
    </w:pPr>
    <w:rPr>
      <w:rFonts w:ascii="Times New Roman" w:hAnsi="Times New Roman"/>
      <w:sz w:val="24"/>
      <w:lang w:eastAsia="en-US"/>
    </w:rPr>
  </w:style>
  <w:style w:type="paragraph" w:customStyle="1" w:styleId="ListNumber1Level4">
    <w:name w:val="List Number 1 (Level 4)"/>
    <w:basedOn w:val="Text1"/>
    <w:rsid w:val="007B342E"/>
    <w:pPr>
      <w:numPr>
        <w:ilvl w:val="3"/>
        <w:numId w:val="15"/>
      </w:numPr>
    </w:pPr>
    <w:rPr>
      <w:rFonts w:ascii="Times New Roman" w:hAnsi="Times New Roman"/>
      <w:sz w:val="24"/>
      <w:lang w:eastAsia="en-US"/>
    </w:rPr>
  </w:style>
  <w:style w:type="paragraph" w:customStyle="1" w:styleId="ListNumber2Level4">
    <w:name w:val="List Number 2 (Level 4)"/>
    <w:basedOn w:val="Text2"/>
    <w:rsid w:val="007B342E"/>
    <w:pPr>
      <w:numPr>
        <w:ilvl w:val="3"/>
        <w:numId w:val="16"/>
      </w:numPr>
      <w:tabs>
        <w:tab w:val="clear" w:pos="2161"/>
      </w:tabs>
    </w:pPr>
    <w:rPr>
      <w:rFonts w:ascii="Times New Roman" w:hAnsi="Times New Roman"/>
      <w:sz w:val="24"/>
      <w:lang w:eastAsia="en-US"/>
    </w:rPr>
  </w:style>
  <w:style w:type="paragraph" w:customStyle="1" w:styleId="ListNumber3Level4">
    <w:name w:val="List Number 3 (Level 4)"/>
    <w:basedOn w:val="Text3"/>
    <w:rsid w:val="007B342E"/>
    <w:pPr>
      <w:numPr>
        <w:ilvl w:val="3"/>
        <w:numId w:val="17"/>
      </w:numPr>
      <w:tabs>
        <w:tab w:val="clear" w:pos="2302"/>
      </w:tabs>
    </w:pPr>
    <w:rPr>
      <w:rFonts w:ascii="Times New Roman" w:hAnsi="Times New Roman"/>
      <w:sz w:val="24"/>
      <w:lang w:eastAsia="en-US"/>
    </w:rPr>
  </w:style>
  <w:style w:type="paragraph" w:customStyle="1" w:styleId="ListNumber4Level4">
    <w:name w:val="List Number 4 (Level 4)"/>
    <w:basedOn w:val="Text4"/>
    <w:rsid w:val="007B342E"/>
    <w:pPr>
      <w:numPr>
        <w:ilvl w:val="3"/>
        <w:numId w:val="18"/>
      </w:numPr>
      <w:tabs>
        <w:tab w:val="clear" w:pos="2302"/>
      </w:tabs>
    </w:pPr>
    <w:rPr>
      <w:rFonts w:ascii="Times New Roman" w:hAnsi="Times New Roman"/>
      <w:sz w:val="24"/>
      <w:lang w:eastAsia="en-US"/>
    </w:rPr>
  </w:style>
  <w:style w:type="paragraph" w:customStyle="1" w:styleId="TOCHeading1">
    <w:name w:val="TOC Heading1"/>
    <w:basedOn w:val="Normal"/>
    <w:next w:val="Normal"/>
    <w:qFormat/>
    <w:rsid w:val="007B342E"/>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078EC"/>
  </w:style>
  <w:style w:type="character" w:customStyle="1" w:styleId="FootnoteTextChar">
    <w:name w:val="Footnote Text Char"/>
    <w:aliases w:val="single space Char"/>
    <w:link w:val="FootnoteText"/>
    <w:rsid w:val="00BC0319"/>
    <w:rPr>
      <w:rFonts w:ascii="Arial" w:hAnsi="Arial"/>
      <w:lang w:val="en-GB" w:eastAsia="en-GB"/>
    </w:rPr>
  </w:style>
  <w:style w:type="paragraph" w:customStyle="1" w:styleId="ColorfulShading-Accent31">
    <w:name w:val="Colorful Shading - Accent 31"/>
    <w:basedOn w:val="Normal"/>
    <w:uiPriority w:val="34"/>
    <w:qFormat/>
    <w:rsid w:val="002C7D1C"/>
    <w:pPr>
      <w:spacing w:after="0"/>
      <w:ind w:left="720"/>
      <w:jc w:val="left"/>
    </w:pPr>
    <w:rPr>
      <w:rFonts w:ascii="Times New Roman" w:hAnsi="Times New Roman"/>
      <w:snapToGrid w:val="0"/>
      <w:sz w:val="24"/>
      <w:lang w:eastAsia="en-US"/>
    </w:rPr>
  </w:style>
  <w:style w:type="character" w:customStyle="1" w:styleId="st">
    <w:name w:val="st"/>
    <w:rsid w:val="00BB6A0E"/>
  </w:style>
  <w:style w:type="character" w:styleId="Emphasis">
    <w:name w:val="Emphasis"/>
    <w:uiPriority w:val="20"/>
    <w:qFormat/>
    <w:rsid w:val="00BB6A0E"/>
    <w:rPr>
      <w:i/>
      <w:iCs/>
    </w:rPr>
  </w:style>
  <w:style w:type="character" w:styleId="CommentReference">
    <w:name w:val="annotation reference"/>
    <w:rsid w:val="006D4E0C"/>
    <w:rPr>
      <w:sz w:val="16"/>
      <w:szCs w:val="16"/>
    </w:rPr>
  </w:style>
  <w:style w:type="paragraph" w:styleId="CommentSubject">
    <w:name w:val="annotation subject"/>
    <w:basedOn w:val="CommentText"/>
    <w:next w:val="CommentText"/>
    <w:link w:val="CommentSubjectChar"/>
    <w:rsid w:val="006D4E0C"/>
    <w:rPr>
      <w:b/>
      <w:bCs/>
    </w:rPr>
  </w:style>
  <w:style w:type="character" w:customStyle="1" w:styleId="CommentTextChar">
    <w:name w:val="Comment Text Char"/>
    <w:link w:val="CommentText"/>
    <w:semiHidden/>
    <w:rsid w:val="006D4E0C"/>
    <w:rPr>
      <w:rFonts w:ascii="Arial" w:hAnsi="Arial"/>
      <w:lang w:val="en-GB" w:eastAsia="en-GB"/>
    </w:rPr>
  </w:style>
  <w:style w:type="character" w:customStyle="1" w:styleId="CommentSubjectChar">
    <w:name w:val="Comment Subject Char"/>
    <w:basedOn w:val="CommentTextChar"/>
    <w:link w:val="CommentSubject"/>
    <w:rsid w:val="006D4E0C"/>
    <w:rPr>
      <w:rFonts w:ascii="Arial" w:hAnsi="Arial"/>
      <w:lang w:val="en-GB" w:eastAsia="en-GB"/>
    </w:rPr>
  </w:style>
  <w:style w:type="paragraph" w:customStyle="1" w:styleId="CharCharCharChar">
    <w:name w:val="Char Char Char Char"/>
    <w:basedOn w:val="Normal"/>
    <w:rsid w:val="00906BD1"/>
    <w:pPr>
      <w:spacing w:after="160" w:line="240" w:lineRule="exact"/>
      <w:jc w:val="left"/>
    </w:pPr>
    <w:rPr>
      <w:rFonts w:cs="Arial"/>
      <w:lang w:val="en-US" w:eastAsia="en-US"/>
    </w:rPr>
  </w:style>
  <w:style w:type="paragraph" w:styleId="ListParagraph">
    <w:name w:val="List Paragraph"/>
    <w:aliases w:val="Red"/>
    <w:basedOn w:val="Normal"/>
    <w:link w:val="ListParagraphChar"/>
    <w:uiPriority w:val="99"/>
    <w:qFormat/>
    <w:rsid w:val="00E400CF"/>
    <w:pPr>
      <w:ind w:left="720"/>
      <w:contextualSpacing/>
    </w:pPr>
  </w:style>
  <w:style w:type="character" w:customStyle="1" w:styleId="ListParagraphChar">
    <w:name w:val="List Paragraph Char"/>
    <w:aliases w:val="Red Char"/>
    <w:link w:val="ListParagraph"/>
    <w:uiPriority w:val="99"/>
    <w:locked/>
    <w:rsid w:val="00806CE2"/>
    <w:rPr>
      <w:rFonts w:ascii="Arial" w:hAnsi="Arial"/>
      <w:lang w:val="en-GB" w:eastAsia="en-GB"/>
    </w:rPr>
  </w:style>
  <w:style w:type="character" w:customStyle="1" w:styleId="Heading1Char">
    <w:name w:val="Heading 1 Char"/>
    <w:basedOn w:val="DefaultParagraphFont"/>
    <w:link w:val="Heading1"/>
    <w:rsid w:val="001B3B49"/>
    <w:rPr>
      <w:b/>
      <w:sz w:val="22"/>
      <w:szCs w:val="22"/>
      <w:lang w:val="en-GB" w:eastAsia="en-GB"/>
    </w:rPr>
  </w:style>
  <w:style w:type="character" w:customStyle="1" w:styleId="Heading2Char">
    <w:name w:val="Heading 2 Char"/>
    <w:basedOn w:val="DefaultParagraphFont"/>
    <w:link w:val="Heading2"/>
    <w:rsid w:val="00413040"/>
    <w:rPr>
      <w: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4703">
      <w:bodyDiv w:val="1"/>
      <w:marLeft w:val="0"/>
      <w:marRight w:val="0"/>
      <w:marTop w:val="0"/>
      <w:marBottom w:val="0"/>
      <w:divBdr>
        <w:top w:val="none" w:sz="0" w:space="0" w:color="auto"/>
        <w:left w:val="none" w:sz="0" w:space="0" w:color="auto"/>
        <w:bottom w:val="none" w:sz="0" w:space="0" w:color="auto"/>
        <w:right w:val="none" w:sz="0" w:space="0" w:color="auto"/>
      </w:divBdr>
    </w:div>
    <w:div w:id="77529640">
      <w:bodyDiv w:val="1"/>
      <w:marLeft w:val="0"/>
      <w:marRight w:val="0"/>
      <w:marTop w:val="0"/>
      <w:marBottom w:val="0"/>
      <w:divBdr>
        <w:top w:val="none" w:sz="0" w:space="0" w:color="auto"/>
        <w:left w:val="none" w:sz="0" w:space="0" w:color="auto"/>
        <w:bottom w:val="none" w:sz="0" w:space="0" w:color="auto"/>
        <w:right w:val="none" w:sz="0" w:space="0" w:color="auto"/>
      </w:divBdr>
    </w:div>
    <w:div w:id="148834090">
      <w:bodyDiv w:val="1"/>
      <w:marLeft w:val="0"/>
      <w:marRight w:val="0"/>
      <w:marTop w:val="0"/>
      <w:marBottom w:val="0"/>
      <w:divBdr>
        <w:top w:val="none" w:sz="0" w:space="0" w:color="auto"/>
        <w:left w:val="none" w:sz="0" w:space="0" w:color="auto"/>
        <w:bottom w:val="none" w:sz="0" w:space="0" w:color="auto"/>
        <w:right w:val="none" w:sz="0" w:space="0" w:color="auto"/>
      </w:divBdr>
    </w:div>
    <w:div w:id="164443737">
      <w:bodyDiv w:val="1"/>
      <w:marLeft w:val="0"/>
      <w:marRight w:val="0"/>
      <w:marTop w:val="0"/>
      <w:marBottom w:val="0"/>
      <w:divBdr>
        <w:top w:val="none" w:sz="0" w:space="0" w:color="auto"/>
        <w:left w:val="none" w:sz="0" w:space="0" w:color="auto"/>
        <w:bottom w:val="none" w:sz="0" w:space="0" w:color="auto"/>
        <w:right w:val="none" w:sz="0" w:space="0" w:color="auto"/>
      </w:divBdr>
      <w:divsChild>
        <w:div w:id="1013996150">
          <w:marLeft w:val="0"/>
          <w:marRight w:val="0"/>
          <w:marTop w:val="0"/>
          <w:marBottom w:val="0"/>
          <w:divBdr>
            <w:top w:val="none" w:sz="0" w:space="0" w:color="auto"/>
            <w:left w:val="none" w:sz="0" w:space="0" w:color="auto"/>
            <w:bottom w:val="none" w:sz="0" w:space="0" w:color="auto"/>
            <w:right w:val="none" w:sz="0" w:space="0" w:color="auto"/>
          </w:divBdr>
          <w:divsChild>
            <w:div w:id="1350184788">
              <w:marLeft w:val="0"/>
              <w:marRight w:val="0"/>
              <w:marTop w:val="0"/>
              <w:marBottom w:val="0"/>
              <w:divBdr>
                <w:top w:val="none" w:sz="0" w:space="0" w:color="auto"/>
                <w:left w:val="none" w:sz="0" w:space="0" w:color="auto"/>
                <w:bottom w:val="none" w:sz="0" w:space="0" w:color="auto"/>
                <w:right w:val="none" w:sz="0" w:space="0" w:color="auto"/>
              </w:divBdr>
              <w:divsChild>
                <w:div w:id="749810327">
                  <w:marLeft w:val="0"/>
                  <w:marRight w:val="0"/>
                  <w:marTop w:val="0"/>
                  <w:marBottom w:val="0"/>
                  <w:divBdr>
                    <w:top w:val="none" w:sz="0" w:space="0" w:color="auto"/>
                    <w:left w:val="none" w:sz="0" w:space="0" w:color="auto"/>
                    <w:bottom w:val="none" w:sz="0" w:space="0" w:color="auto"/>
                    <w:right w:val="none" w:sz="0" w:space="0" w:color="auto"/>
                  </w:divBdr>
                  <w:divsChild>
                    <w:div w:id="9568841">
                      <w:marLeft w:val="0"/>
                      <w:marRight w:val="0"/>
                      <w:marTop w:val="0"/>
                      <w:marBottom w:val="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1919052204">
                              <w:marLeft w:val="0"/>
                              <w:marRight w:val="0"/>
                              <w:marTop w:val="0"/>
                              <w:marBottom w:val="0"/>
                              <w:divBdr>
                                <w:top w:val="none" w:sz="0" w:space="0" w:color="auto"/>
                                <w:left w:val="none" w:sz="0" w:space="0" w:color="auto"/>
                                <w:bottom w:val="none" w:sz="0" w:space="0" w:color="auto"/>
                                <w:right w:val="none" w:sz="0" w:space="0" w:color="auto"/>
                              </w:divBdr>
                              <w:divsChild>
                                <w:div w:id="1817456956">
                                  <w:marLeft w:val="0"/>
                                  <w:marRight w:val="0"/>
                                  <w:marTop w:val="0"/>
                                  <w:marBottom w:val="0"/>
                                  <w:divBdr>
                                    <w:top w:val="single" w:sz="6" w:space="0" w:color="F5F5F5"/>
                                    <w:left w:val="single" w:sz="6" w:space="0" w:color="F5F5F5"/>
                                    <w:bottom w:val="single" w:sz="6" w:space="0" w:color="F5F5F5"/>
                                    <w:right w:val="single" w:sz="6" w:space="0" w:color="F5F5F5"/>
                                  </w:divBdr>
                                  <w:divsChild>
                                    <w:div w:id="1595163082">
                                      <w:marLeft w:val="0"/>
                                      <w:marRight w:val="0"/>
                                      <w:marTop w:val="0"/>
                                      <w:marBottom w:val="0"/>
                                      <w:divBdr>
                                        <w:top w:val="none" w:sz="0" w:space="0" w:color="auto"/>
                                        <w:left w:val="none" w:sz="0" w:space="0" w:color="auto"/>
                                        <w:bottom w:val="none" w:sz="0" w:space="0" w:color="auto"/>
                                        <w:right w:val="none" w:sz="0" w:space="0" w:color="auto"/>
                                      </w:divBdr>
                                      <w:divsChild>
                                        <w:div w:id="1612127577">
                                          <w:marLeft w:val="0"/>
                                          <w:marRight w:val="0"/>
                                          <w:marTop w:val="0"/>
                                          <w:marBottom w:val="0"/>
                                          <w:divBdr>
                                            <w:top w:val="none" w:sz="0" w:space="0" w:color="auto"/>
                                            <w:left w:val="none" w:sz="0" w:space="0" w:color="auto"/>
                                            <w:bottom w:val="none" w:sz="0" w:space="0" w:color="auto"/>
                                            <w:right w:val="none" w:sz="0" w:space="0" w:color="auto"/>
                                          </w:divBdr>
                                          <w:divsChild>
                                            <w:div w:id="522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088969">
      <w:bodyDiv w:val="1"/>
      <w:marLeft w:val="0"/>
      <w:marRight w:val="0"/>
      <w:marTop w:val="0"/>
      <w:marBottom w:val="0"/>
      <w:divBdr>
        <w:top w:val="none" w:sz="0" w:space="0" w:color="auto"/>
        <w:left w:val="none" w:sz="0" w:space="0" w:color="auto"/>
        <w:bottom w:val="none" w:sz="0" w:space="0" w:color="auto"/>
        <w:right w:val="none" w:sz="0" w:space="0" w:color="auto"/>
      </w:divBdr>
    </w:div>
    <w:div w:id="719748689">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874122423">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041589450">
      <w:bodyDiv w:val="1"/>
      <w:marLeft w:val="0"/>
      <w:marRight w:val="0"/>
      <w:marTop w:val="0"/>
      <w:marBottom w:val="0"/>
      <w:divBdr>
        <w:top w:val="none" w:sz="0" w:space="0" w:color="auto"/>
        <w:left w:val="none" w:sz="0" w:space="0" w:color="auto"/>
        <w:bottom w:val="none" w:sz="0" w:space="0" w:color="auto"/>
        <w:right w:val="none" w:sz="0" w:space="0" w:color="auto"/>
      </w:divBdr>
    </w:div>
    <w:div w:id="1498613761">
      <w:bodyDiv w:val="1"/>
      <w:marLeft w:val="0"/>
      <w:marRight w:val="0"/>
      <w:marTop w:val="0"/>
      <w:marBottom w:val="0"/>
      <w:divBdr>
        <w:top w:val="none" w:sz="0" w:space="0" w:color="auto"/>
        <w:left w:val="none" w:sz="0" w:space="0" w:color="auto"/>
        <w:bottom w:val="none" w:sz="0" w:space="0" w:color="auto"/>
        <w:right w:val="none" w:sz="0" w:space="0" w:color="auto"/>
      </w:divBdr>
      <w:divsChild>
        <w:div w:id="2100522000">
          <w:marLeft w:val="0"/>
          <w:marRight w:val="0"/>
          <w:marTop w:val="0"/>
          <w:marBottom w:val="0"/>
          <w:divBdr>
            <w:top w:val="none" w:sz="0" w:space="0" w:color="auto"/>
            <w:left w:val="none" w:sz="0" w:space="0" w:color="auto"/>
            <w:bottom w:val="none" w:sz="0" w:space="0" w:color="auto"/>
            <w:right w:val="none" w:sz="0" w:space="0" w:color="auto"/>
          </w:divBdr>
        </w:div>
      </w:divsChild>
    </w:div>
    <w:div w:id="1545680833">
      <w:bodyDiv w:val="1"/>
      <w:marLeft w:val="0"/>
      <w:marRight w:val="0"/>
      <w:marTop w:val="0"/>
      <w:marBottom w:val="0"/>
      <w:divBdr>
        <w:top w:val="none" w:sz="0" w:space="0" w:color="auto"/>
        <w:left w:val="none" w:sz="0" w:space="0" w:color="auto"/>
        <w:bottom w:val="none" w:sz="0" w:space="0" w:color="auto"/>
        <w:right w:val="none" w:sz="0" w:space="0" w:color="auto"/>
      </w:divBdr>
    </w:div>
    <w:div w:id="1757167094">
      <w:bodyDiv w:val="1"/>
      <w:marLeft w:val="0"/>
      <w:marRight w:val="0"/>
      <w:marTop w:val="0"/>
      <w:marBottom w:val="0"/>
      <w:divBdr>
        <w:top w:val="none" w:sz="0" w:space="0" w:color="auto"/>
        <w:left w:val="none" w:sz="0" w:space="0" w:color="auto"/>
        <w:bottom w:val="none" w:sz="0" w:space="0" w:color="auto"/>
        <w:right w:val="none" w:sz="0" w:space="0" w:color="auto"/>
      </w:divBdr>
    </w:div>
    <w:div w:id="1899002900">
      <w:bodyDiv w:val="1"/>
      <w:marLeft w:val="0"/>
      <w:marRight w:val="0"/>
      <w:marTop w:val="0"/>
      <w:marBottom w:val="0"/>
      <w:divBdr>
        <w:top w:val="none" w:sz="0" w:space="0" w:color="auto"/>
        <w:left w:val="none" w:sz="0" w:space="0" w:color="auto"/>
        <w:bottom w:val="none" w:sz="0" w:space="0" w:color="auto"/>
        <w:right w:val="none" w:sz="0" w:space="0" w:color="auto"/>
      </w:divBdr>
    </w:div>
    <w:div w:id="2055614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cm.b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mleader@eu4cs.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amleader@eu4cs.b" TargetMode="External"/><Relationship Id="rId4" Type="http://schemas.openxmlformats.org/officeDocument/2006/relationships/settings" Target="settings.xml"/><Relationship Id="rId9" Type="http://schemas.openxmlformats.org/officeDocument/2006/relationships/hyperlink" Target="mailto:info@eu4cs.b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82AA-1475-4F61-B234-BE52BC9C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Hewlett-Packard</Company>
  <LinksUpToDate>false</LinksUpToDate>
  <CharactersWithSpaces>13137</CharactersWithSpaces>
  <SharedDoc>false</SharedDoc>
  <HLinks>
    <vt:vector size="12" baseType="variant">
      <vt:variant>
        <vt:i4>5767265</vt:i4>
      </vt:variant>
      <vt:variant>
        <vt:i4>75</vt:i4>
      </vt:variant>
      <vt:variant>
        <vt:i4>0</vt:i4>
      </vt:variant>
      <vt:variant>
        <vt:i4>5</vt:i4>
      </vt:variant>
      <vt:variant>
        <vt:lpwstr>mailto:lircd@blic.net</vt:lpwstr>
      </vt:variant>
      <vt:variant>
        <vt:lpwstr/>
      </vt:variant>
      <vt:variant>
        <vt:i4>5767265</vt:i4>
      </vt:variant>
      <vt:variant>
        <vt:i4>72</vt:i4>
      </vt:variant>
      <vt:variant>
        <vt:i4>0</vt:i4>
      </vt:variant>
      <vt:variant>
        <vt:i4>5</vt:i4>
      </vt:variant>
      <vt:variant>
        <vt:lpwstr>mailto:lircd@blic.net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creator>boucada</dc:creator>
  <cp:lastModifiedBy>Korisnik</cp:lastModifiedBy>
  <cp:revision>2</cp:revision>
  <cp:lastPrinted>2024-10-02T13:24:00Z</cp:lastPrinted>
  <dcterms:created xsi:type="dcterms:W3CDTF">2025-11-04T14:19:00Z</dcterms:created>
  <dcterms:modified xsi:type="dcterms:W3CDTF">2025-11-04T14:19:00Z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4.1XL XL [20040326]</vt:lpwstr>
  </property>
  <property fmtid="{D5CDD505-2E9C-101B-9397-08002B2CF9AE}" pid="5" name="Formatting">
    <vt:lpwstr>4.1</vt:lpwstr>
  </property>
</Properties>
</file>