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C609" w14:textId="692FFC30" w:rsidR="00D24461" w:rsidRPr="00B75489" w:rsidRDefault="00D24461" w:rsidP="001B3B49">
      <w:pPr>
        <w:pStyle w:val="Annexetitle"/>
      </w:pPr>
      <w:r w:rsidRPr="00B75489">
        <w:t>TERMS OF REFERENCE</w:t>
      </w:r>
    </w:p>
    <w:p w14:paraId="08EBCE98" w14:textId="77777777" w:rsidR="00970696" w:rsidRPr="00B75489" w:rsidRDefault="00970696" w:rsidP="00B96874">
      <w:pPr>
        <w:spacing w:after="0"/>
        <w:jc w:val="center"/>
        <w:rPr>
          <w:rFonts w:ascii="Times New Roman" w:hAnsi="Times New Roman"/>
          <w:b/>
          <w:sz w:val="22"/>
          <w:szCs w:val="22"/>
        </w:rPr>
      </w:pPr>
    </w:p>
    <w:p w14:paraId="7A89A7CD" w14:textId="637D6602" w:rsidR="00D3065D" w:rsidRPr="00B75489" w:rsidRDefault="00B96874" w:rsidP="00D3065D">
      <w:pPr>
        <w:spacing w:after="0"/>
        <w:jc w:val="center"/>
        <w:rPr>
          <w:rFonts w:ascii="Times New Roman" w:hAnsi="Times New Roman"/>
          <w:sz w:val="22"/>
          <w:szCs w:val="22"/>
        </w:rPr>
      </w:pPr>
      <w:r w:rsidRPr="00B75489">
        <w:rPr>
          <w:rFonts w:ascii="Times New Roman" w:hAnsi="Times New Roman"/>
          <w:b/>
          <w:sz w:val="22"/>
          <w:szCs w:val="22"/>
        </w:rPr>
        <w:t xml:space="preserve">for short-term engagement </w:t>
      </w:r>
      <w:r w:rsidR="00D3065D" w:rsidRPr="00B75489">
        <w:rPr>
          <w:rFonts w:ascii="Times New Roman" w:hAnsi="Times New Roman"/>
          <w:b/>
          <w:sz w:val="22"/>
          <w:szCs w:val="22"/>
        </w:rPr>
        <w:t xml:space="preserve">of </w:t>
      </w:r>
      <w:r w:rsidR="0040304E" w:rsidRPr="00B75489">
        <w:rPr>
          <w:rFonts w:ascii="Times New Roman" w:hAnsi="Times New Roman"/>
          <w:b/>
          <w:sz w:val="22"/>
          <w:szCs w:val="22"/>
        </w:rPr>
        <w:t>Youth S</w:t>
      </w:r>
      <w:r w:rsidR="00677F68" w:rsidRPr="00B75489">
        <w:rPr>
          <w:rFonts w:ascii="Times New Roman" w:hAnsi="Times New Roman"/>
          <w:b/>
          <w:sz w:val="22"/>
          <w:szCs w:val="22"/>
        </w:rPr>
        <w:t xml:space="preserve">trategy </w:t>
      </w:r>
      <w:r w:rsidR="0040304E" w:rsidRPr="00B75489">
        <w:rPr>
          <w:rFonts w:ascii="Times New Roman" w:hAnsi="Times New Roman"/>
          <w:b/>
          <w:sz w:val="22"/>
          <w:szCs w:val="22"/>
        </w:rPr>
        <w:t>D</w:t>
      </w:r>
      <w:r w:rsidR="00677F68" w:rsidRPr="00B75489">
        <w:rPr>
          <w:rFonts w:ascii="Times New Roman" w:hAnsi="Times New Roman"/>
          <w:b/>
          <w:sz w:val="22"/>
          <w:szCs w:val="22"/>
        </w:rPr>
        <w:t xml:space="preserve">evelopment </w:t>
      </w:r>
      <w:r w:rsidR="0040304E" w:rsidRPr="00B75489">
        <w:rPr>
          <w:rFonts w:ascii="Times New Roman" w:hAnsi="Times New Roman"/>
          <w:b/>
          <w:sz w:val="22"/>
          <w:szCs w:val="22"/>
        </w:rPr>
        <w:t>E</w:t>
      </w:r>
      <w:r w:rsidR="00D3065D" w:rsidRPr="00B75489">
        <w:rPr>
          <w:rFonts w:ascii="Times New Roman" w:hAnsi="Times New Roman"/>
          <w:b/>
          <w:sz w:val="22"/>
          <w:szCs w:val="22"/>
        </w:rPr>
        <w:t xml:space="preserve">xpert </w:t>
      </w:r>
    </w:p>
    <w:p w14:paraId="64DA064F" w14:textId="0DF75059" w:rsidR="00792A3B" w:rsidRPr="00B75489" w:rsidRDefault="001A6A9D" w:rsidP="00A87CF6">
      <w:pPr>
        <w:pStyle w:val="TOC1"/>
        <w:spacing w:before="0" w:after="0"/>
        <w:rPr>
          <w:rFonts w:eastAsiaTheme="minorEastAsia"/>
          <w:sz w:val="24"/>
          <w:szCs w:val="24"/>
        </w:rPr>
      </w:pPr>
      <w:r w:rsidRPr="00B75489">
        <w:rPr>
          <w:caps w:val="0"/>
          <w:sz w:val="24"/>
          <w:szCs w:val="24"/>
        </w:rPr>
        <w:fldChar w:fldCharType="begin"/>
      </w:r>
      <w:r w:rsidR="00D3714C" w:rsidRPr="00B75489">
        <w:rPr>
          <w:caps w:val="0"/>
          <w:sz w:val="24"/>
          <w:szCs w:val="24"/>
        </w:rPr>
        <w:instrText xml:space="preserve"> TOC \o "1-2" </w:instrText>
      </w:r>
      <w:r w:rsidRPr="00B75489">
        <w:rPr>
          <w:caps w:val="0"/>
          <w:sz w:val="24"/>
          <w:szCs w:val="24"/>
        </w:rPr>
        <w:fldChar w:fldCharType="separate"/>
      </w:r>
    </w:p>
    <w:p w14:paraId="6E2B6D14" w14:textId="37BE19E4" w:rsidR="00D24461" w:rsidRPr="00B75489" w:rsidRDefault="001A6A9D" w:rsidP="00502529">
      <w:pPr>
        <w:pStyle w:val="Heading1"/>
        <w:shd w:val="clear" w:color="auto" w:fill="D9D9D9" w:themeFill="background1" w:themeFillShade="D9"/>
      </w:pPr>
      <w:r w:rsidRPr="00B75489">
        <w:rPr>
          <w:caps/>
          <w:lang w:eastAsia="en-US"/>
        </w:rPr>
        <w:fldChar w:fldCharType="end"/>
      </w:r>
      <w:bookmarkStart w:id="0" w:name="_Toc83216914"/>
      <w:r w:rsidR="003F7406" w:rsidRPr="00B75489">
        <w:rPr>
          <w:caps/>
          <w:lang w:eastAsia="en-US"/>
        </w:rPr>
        <w:t xml:space="preserve">I     </w:t>
      </w:r>
      <w:r w:rsidR="00D24461" w:rsidRPr="00B75489">
        <w:t xml:space="preserve">BACKGROUND </w:t>
      </w:r>
      <w:bookmarkEnd w:id="0"/>
    </w:p>
    <w:p w14:paraId="13048AFC" w14:textId="15D7CDB4" w:rsidR="00D24461" w:rsidRPr="00B75489" w:rsidRDefault="00D24461" w:rsidP="008655A7">
      <w:pPr>
        <w:pStyle w:val="Heading2"/>
        <w:numPr>
          <w:ilvl w:val="1"/>
          <w:numId w:val="35"/>
        </w:numPr>
      </w:pPr>
      <w:bookmarkStart w:id="1" w:name="_Toc83216915"/>
      <w:r w:rsidRPr="00B75489">
        <w:t>Beneficiary country</w:t>
      </w:r>
      <w:bookmarkEnd w:id="1"/>
    </w:p>
    <w:p w14:paraId="30549C9F" w14:textId="72A24043" w:rsidR="003A37E0" w:rsidRPr="00B75489" w:rsidRDefault="003A37E0" w:rsidP="003A37E0">
      <w:pPr>
        <w:rPr>
          <w:rFonts w:ascii="Times New Roman" w:hAnsi="Times New Roman"/>
          <w:sz w:val="22"/>
          <w:szCs w:val="22"/>
        </w:rPr>
      </w:pPr>
      <w:r w:rsidRPr="00B75489">
        <w:rPr>
          <w:rFonts w:ascii="Times New Roman" w:hAnsi="Times New Roman"/>
          <w:sz w:val="22"/>
          <w:szCs w:val="22"/>
        </w:rPr>
        <w:t>The action will be implemented in</w:t>
      </w:r>
      <w:r w:rsidR="00FA7598" w:rsidRPr="00B75489">
        <w:rPr>
          <w:rFonts w:ascii="Times New Roman" w:hAnsi="Times New Roman"/>
          <w:sz w:val="22"/>
          <w:szCs w:val="22"/>
        </w:rPr>
        <w:t xml:space="preserve"> </w:t>
      </w:r>
      <w:r w:rsidR="00C66878" w:rsidRPr="00B75489">
        <w:rPr>
          <w:rFonts w:ascii="Times New Roman" w:hAnsi="Times New Roman"/>
          <w:sz w:val="22"/>
          <w:szCs w:val="22"/>
        </w:rPr>
        <w:t>Bosnia and Herzegovina.</w:t>
      </w:r>
    </w:p>
    <w:p w14:paraId="390946A5" w14:textId="2F9E64FD" w:rsidR="00D24461" w:rsidRPr="00B75489" w:rsidRDefault="003F7406" w:rsidP="008655A7">
      <w:pPr>
        <w:pStyle w:val="Heading2"/>
        <w:numPr>
          <w:ilvl w:val="1"/>
          <w:numId w:val="35"/>
        </w:numPr>
      </w:pPr>
      <w:bookmarkStart w:id="2" w:name="_Toc83216916"/>
      <w:r w:rsidRPr="00B75489">
        <w:t xml:space="preserve">Project </w:t>
      </w:r>
      <w:bookmarkEnd w:id="2"/>
      <w:r w:rsidR="00C73C06" w:rsidRPr="00B75489">
        <w:t xml:space="preserve">description </w:t>
      </w:r>
    </w:p>
    <w:p w14:paraId="710C4BEB" w14:textId="2039A000" w:rsidR="00C73C06" w:rsidRPr="00B75489" w:rsidRDefault="00C73C06" w:rsidP="00C73C06">
      <w:pPr>
        <w:pStyle w:val="Text2"/>
        <w:ind w:left="0"/>
        <w:rPr>
          <w:rFonts w:ascii="Times New Roman" w:hAnsi="Times New Roman"/>
          <w:sz w:val="22"/>
          <w:szCs w:val="22"/>
        </w:rPr>
      </w:pPr>
      <w:r w:rsidRPr="00B75489">
        <w:rPr>
          <w:rFonts w:ascii="Times New Roman" w:hAnsi="Times New Roman"/>
          <w:i/>
          <w:sz w:val="22"/>
          <w:szCs w:val="22"/>
        </w:rPr>
        <w:t>Title:</w:t>
      </w:r>
      <w:r w:rsidRPr="00B75489">
        <w:rPr>
          <w:rFonts w:ascii="Times New Roman" w:hAnsi="Times New Roman"/>
          <w:b/>
          <w:sz w:val="22"/>
          <w:szCs w:val="22"/>
        </w:rPr>
        <w:t xml:space="preserve"> </w:t>
      </w:r>
      <w:r w:rsidR="003600A9" w:rsidRPr="00B75489">
        <w:rPr>
          <w:rFonts w:ascii="Times New Roman" w:hAnsi="Times New Roman"/>
          <w:b/>
          <w:sz w:val="22"/>
          <w:szCs w:val="22"/>
        </w:rPr>
        <w:t>‘</w:t>
      </w:r>
      <w:r w:rsidR="003600A9" w:rsidRPr="00B75489">
        <w:rPr>
          <w:rFonts w:ascii="Times New Roman" w:eastAsia="Calibri" w:hAnsi="Times New Roman"/>
          <w:sz w:val="22"/>
          <w:szCs w:val="22"/>
          <w:lang w:val="en-US" w:eastAsia="en-US"/>
        </w:rPr>
        <w:t>EU for Civil Society (EU4CS) - Capacity building of Governments to include CSOs into the decision-making, Bosnia and Herzegovina'</w:t>
      </w:r>
    </w:p>
    <w:p w14:paraId="2A9B87F0" w14:textId="2C76E4DA" w:rsidR="00C73C06" w:rsidRPr="00B75489" w:rsidRDefault="00C73C06" w:rsidP="00C73C06">
      <w:pPr>
        <w:rPr>
          <w:rFonts w:ascii="Times New Roman" w:hAnsi="Times New Roman"/>
          <w:sz w:val="22"/>
          <w:szCs w:val="22"/>
        </w:rPr>
      </w:pPr>
      <w:r w:rsidRPr="00B75489">
        <w:rPr>
          <w:rFonts w:ascii="Times New Roman" w:hAnsi="Times New Roman"/>
          <w:sz w:val="22"/>
          <w:szCs w:val="22"/>
        </w:rPr>
        <w:t xml:space="preserve">The </w:t>
      </w:r>
      <w:r w:rsidRPr="00B75489">
        <w:rPr>
          <w:rFonts w:ascii="Times New Roman" w:hAnsi="Times New Roman"/>
          <w:i/>
          <w:sz w:val="22"/>
          <w:szCs w:val="22"/>
        </w:rPr>
        <w:t>overall objective</w:t>
      </w:r>
      <w:r w:rsidRPr="00B75489">
        <w:rPr>
          <w:rFonts w:ascii="Times New Roman" w:hAnsi="Times New Roman"/>
          <w:sz w:val="22"/>
          <w:szCs w:val="22"/>
        </w:rPr>
        <w:t xml:space="preserve"> of this project is to address the problem of weak cooperation and dialogue between governments and civil society in Bosnia and Herzegovina and to extend support to inclusive social dialogue and social partners (employees, employers, governments) including in relation to legislation, collective negotiations, assessing the need for new legislation, drafting the laws and monitoring the implementation of reforms. </w:t>
      </w:r>
    </w:p>
    <w:p w14:paraId="4C642EF6" w14:textId="35EBAAD7" w:rsidR="00C73C06" w:rsidRPr="00B75489" w:rsidRDefault="00C73C06" w:rsidP="00C73C06">
      <w:pPr>
        <w:rPr>
          <w:rFonts w:ascii="Times New Roman" w:hAnsi="Times New Roman"/>
          <w:sz w:val="22"/>
          <w:szCs w:val="22"/>
        </w:rPr>
      </w:pPr>
      <w:r w:rsidRPr="00B75489">
        <w:rPr>
          <w:rFonts w:ascii="Times New Roman" w:hAnsi="Times New Roman"/>
          <w:sz w:val="22"/>
          <w:szCs w:val="22"/>
        </w:rPr>
        <w:t xml:space="preserve">The </w:t>
      </w:r>
      <w:r w:rsidRPr="00B75489">
        <w:rPr>
          <w:rFonts w:ascii="Times New Roman" w:hAnsi="Times New Roman"/>
          <w:i/>
          <w:sz w:val="22"/>
          <w:szCs w:val="22"/>
        </w:rPr>
        <w:t>specific objective</w:t>
      </w:r>
      <w:r w:rsidRPr="00B75489">
        <w:rPr>
          <w:rFonts w:ascii="Times New Roman" w:hAnsi="Times New Roman"/>
          <w:sz w:val="22"/>
          <w:szCs w:val="22"/>
        </w:rPr>
        <w:t xml:space="preserve"> is to target the problem of weak cooperation and dialogue between governments and civil society in Bosnia and Herzegovina and extend it in direction of support to social dialogue and social partners (employees, employers, governments) including on such issues as legislation, collective negotiations, assessing the need for new legislation, drafting the laws and monitoring the implementation of reforms. </w:t>
      </w:r>
    </w:p>
    <w:p w14:paraId="201A965E" w14:textId="77777777" w:rsidR="00C73C06" w:rsidRPr="00B75489" w:rsidRDefault="00C73C06" w:rsidP="003600A9">
      <w:pPr>
        <w:spacing w:after="0"/>
        <w:rPr>
          <w:rFonts w:ascii="Times New Roman" w:hAnsi="Times New Roman"/>
          <w:sz w:val="22"/>
          <w:szCs w:val="22"/>
        </w:rPr>
      </w:pPr>
      <w:r w:rsidRPr="00B75489">
        <w:rPr>
          <w:rFonts w:ascii="Times New Roman" w:hAnsi="Times New Roman"/>
          <w:sz w:val="22"/>
          <w:szCs w:val="22"/>
        </w:rPr>
        <w:t xml:space="preserve">Expected </w:t>
      </w:r>
      <w:r w:rsidRPr="00B75489">
        <w:rPr>
          <w:rFonts w:ascii="Times New Roman" w:hAnsi="Times New Roman"/>
          <w:i/>
          <w:sz w:val="22"/>
          <w:szCs w:val="22"/>
        </w:rPr>
        <w:t>outputs</w:t>
      </w:r>
      <w:r w:rsidRPr="00B75489">
        <w:rPr>
          <w:rFonts w:ascii="Times New Roman" w:hAnsi="Times New Roman"/>
          <w:sz w:val="22"/>
          <w:szCs w:val="22"/>
        </w:rPr>
        <w:t xml:space="preserve"> to be achieved include: </w:t>
      </w:r>
    </w:p>
    <w:p w14:paraId="7EC2C206" w14:textId="7D07CD2A" w:rsidR="00C73C06"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Strengthen capacity of the public institutions and CSOs for better cooperation on policy dialogue</w:t>
      </w:r>
      <w:r w:rsidR="00A87CF6" w:rsidRPr="00B75489">
        <w:rPr>
          <w:rFonts w:ascii="Times New Roman" w:hAnsi="Times New Roman"/>
          <w:sz w:val="22"/>
          <w:szCs w:val="22"/>
        </w:rPr>
        <w:t>,</w:t>
      </w:r>
      <w:r w:rsidRPr="00B75489">
        <w:rPr>
          <w:rFonts w:ascii="Times New Roman" w:hAnsi="Times New Roman"/>
          <w:sz w:val="22"/>
          <w:szCs w:val="22"/>
        </w:rPr>
        <w:t xml:space="preserve"> </w:t>
      </w:r>
    </w:p>
    <w:p w14:paraId="15457FDB" w14:textId="1B2F34C3" w:rsidR="003600A9"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Strengthen capacity of the CSOs for better cooperation on creating and drafting strategic, legal and policy framework</w:t>
      </w:r>
      <w:r w:rsidR="00A87CF6" w:rsidRPr="00B75489">
        <w:rPr>
          <w:rFonts w:ascii="Times New Roman" w:hAnsi="Times New Roman"/>
          <w:sz w:val="22"/>
          <w:szCs w:val="22"/>
        </w:rPr>
        <w:t>,</w:t>
      </w:r>
    </w:p>
    <w:p w14:paraId="55775DB0" w14:textId="16E2F073" w:rsidR="003600A9"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Improved social dialogue between social partners (employees, employers, governments) at all institutional levels</w:t>
      </w:r>
      <w:r w:rsidR="00A87CF6" w:rsidRPr="00B75489">
        <w:rPr>
          <w:rFonts w:ascii="Times New Roman" w:hAnsi="Times New Roman"/>
          <w:sz w:val="22"/>
          <w:szCs w:val="22"/>
        </w:rPr>
        <w:t>,</w:t>
      </w:r>
      <w:r w:rsidRPr="00B75489">
        <w:rPr>
          <w:rFonts w:ascii="Times New Roman" w:hAnsi="Times New Roman"/>
          <w:sz w:val="22"/>
          <w:szCs w:val="22"/>
        </w:rPr>
        <w:t xml:space="preserve"> </w:t>
      </w:r>
    </w:p>
    <w:p w14:paraId="25C85BA7" w14:textId="59832302" w:rsidR="00A87CF6"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Ensure participations of CSOs in the public consultations process/public debates on different institutional levels</w:t>
      </w:r>
      <w:r w:rsidR="00A87CF6" w:rsidRPr="00B75489">
        <w:rPr>
          <w:rFonts w:ascii="Times New Roman" w:hAnsi="Times New Roman"/>
          <w:sz w:val="22"/>
          <w:szCs w:val="22"/>
        </w:rPr>
        <w:t>,</w:t>
      </w:r>
      <w:r w:rsidRPr="00B75489">
        <w:rPr>
          <w:rFonts w:ascii="Times New Roman" w:hAnsi="Times New Roman"/>
          <w:sz w:val="22"/>
          <w:szCs w:val="22"/>
        </w:rPr>
        <w:t xml:space="preserve"> </w:t>
      </w:r>
    </w:p>
    <w:p w14:paraId="466DF6EB" w14:textId="77777777" w:rsidR="00A87CF6"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 xml:space="preserve">Improved transparency in financing of CSOs by public institutions </w:t>
      </w:r>
      <w:r w:rsidR="00A87CF6" w:rsidRPr="00B75489">
        <w:rPr>
          <w:rFonts w:ascii="Times New Roman" w:hAnsi="Times New Roman"/>
          <w:sz w:val="22"/>
          <w:szCs w:val="22"/>
        </w:rPr>
        <w:t xml:space="preserve">and </w:t>
      </w:r>
    </w:p>
    <w:p w14:paraId="4B07E081" w14:textId="3A4DE626" w:rsidR="00C73C06"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Improved CSOs programme and financial reporting system to relevant institutions</w:t>
      </w:r>
      <w:r w:rsidR="00A87CF6" w:rsidRPr="00B75489">
        <w:rPr>
          <w:rFonts w:ascii="Times New Roman" w:hAnsi="Times New Roman"/>
          <w:sz w:val="22"/>
          <w:szCs w:val="22"/>
        </w:rPr>
        <w:t>.</w:t>
      </w:r>
      <w:r w:rsidRPr="00B75489">
        <w:rPr>
          <w:rFonts w:ascii="Times New Roman" w:hAnsi="Times New Roman"/>
          <w:sz w:val="22"/>
          <w:szCs w:val="22"/>
        </w:rPr>
        <w:t xml:space="preserve"> </w:t>
      </w:r>
    </w:p>
    <w:p w14:paraId="6E0943EC" w14:textId="3B343100" w:rsidR="003F7406" w:rsidRPr="00B75489" w:rsidRDefault="003600A9" w:rsidP="003600A9">
      <w:pPr>
        <w:tabs>
          <w:tab w:val="num" w:pos="330"/>
          <w:tab w:val="num" w:pos="1650"/>
        </w:tabs>
        <w:spacing w:after="0"/>
        <w:jc w:val="left"/>
        <w:rPr>
          <w:rFonts w:ascii="Times New Roman" w:hAnsi="Times New Roman"/>
          <w:sz w:val="22"/>
          <w:szCs w:val="22"/>
        </w:rPr>
      </w:pPr>
      <w:r w:rsidRPr="00B75489">
        <w:rPr>
          <w:rFonts w:ascii="Times New Roman" w:hAnsi="Times New Roman"/>
          <w:sz w:val="22"/>
          <w:szCs w:val="22"/>
        </w:rPr>
        <w:t>P</w:t>
      </w:r>
      <w:r w:rsidR="003F7406" w:rsidRPr="00B75489">
        <w:rPr>
          <w:rFonts w:ascii="Times New Roman" w:hAnsi="Times New Roman"/>
          <w:sz w:val="22"/>
          <w:szCs w:val="22"/>
        </w:rPr>
        <w:t>roject ‘</w:t>
      </w:r>
      <w:r w:rsidR="003F7406" w:rsidRPr="00B75489">
        <w:rPr>
          <w:rFonts w:ascii="Times New Roman" w:hAnsi="Times New Roman"/>
          <w:i/>
          <w:sz w:val="22"/>
          <w:szCs w:val="22"/>
        </w:rPr>
        <w:t xml:space="preserve">EU for Civil Society (EU4CS) - Capacity building of Governments to include CSOs into the decision-making, Bosnia and Herzegovina', </w:t>
      </w:r>
      <w:r w:rsidRPr="00B75489">
        <w:rPr>
          <w:rFonts w:ascii="Times New Roman" w:hAnsi="Times New Roman"/>
          <w:sz w:val="22"/>
          <w:szCs w:val="22"/>
        </w:rPr>
        <w:t>is i</w:t>
      </w:r>
      <w:r w:rsidR="003F7406" w:rsidRPr="00B75489">
        <w:rPr>
          <w:rFonts w:ascii="Times New Roman" w:hAnsi="Times New Roman"/>
          <w:sz w:val="22"/>
          <w:szCs w:val="22"/>
        </w:rPr>
        <w:t xml:space="preserve">mplemented by international consortium led by </w:t>
      </w:r>
    </w:p>
    <w:p w14:paraId="32DD277F" w14:textId="56516CAA" w:rsidR="00F52F76" w:rsidRPr="00B75489" w:rsidRDefault="003F7406" w:rsidP="003600A9">
      <w:pPr>
        <w:tabs>
          <w:tab w:val="num" w:pos="330"/>
          <w:tab w:val="num" w:pos="1650"/>
        </w:tabs>
        <w:spacing w:after="0"/>
        <w:jc w:val="left"/>
        <w:rPr>
          <w:rFonts w:ascii="Times New Roman" w:hAnsi="Times New Roman"/>
          <w:sz w:val="22"/>
          <w:szCs w:val="22"/>
        </w:rPr>
      </w:pPr>
      <w:r w:rsidRPr="00B75489">
        <w:rPr>
          <w:rFonts w:ascii="Times New Roman" w:hAnsi="Times New Roman"/>
          <w:sz w:val="22"/>
          <w:szCs w:val="22"/>
        </w:rPr>
        <w:t>PCM Consulting, Igor Stojanovic sp</w:t>
      </w:r>
      <w:r w:rsidR="00A87CF6" w:rsidRPr="00B75489">
        <w:rPr>
          <w:rFonts w:ascii="Times New Roman" w:hAnsi="Times New Roman"/>
          <w:sz w:val="22"/>
          <w:szCs w:val="22"/>
        </w:rPr>
        <w:t xml:space="preserve">, </w:t>
      </w:r>
      <w:r w:rsidRPr="00B75489">
        <w:rPr>
          <w:rFonts w:ascii="Times New Roman" w:hAnsi="Times New Roman"/>
          <w:sz w:val="22"/>
          <w:szCs w:val="22"/>
        </w:rPr>
        <w:t>Voždovačka 4, 78</w:t>
      </w:r>
      <w:r w:rsidR="006E743A" w:rsidRPr="00B75489">
        <w:rPr>
          <w:rFonts w:ascii="Times New Roman" w:hAnsi="Times New Roman"/>
          <w:sz w:val="22"/>
          <w:szCs w:val="22"/>
        </w:rPr>
        <w:t xml:space="preserve">000 </w:t>
      </w:r>
      <w:r w:rsidRPr="00B75489">
        <w:rPr>
          <w:rFonts w:ascii="Times New Roman" w:hAnsi="Times New Roman"/>
          <w:sz w:val="22"/>
          <w:szCs w:val="22"/>
        </w:rPr>
        <w:t>Banja Luka</w:t>
      </w:r>
      <w:r w:rsidR="006E743A" w:rsidRPr="00B75489">
        <w:rPr>
          <w:rFonts w:ascii="Times New Roman" w:hAnsi="Times New Roman"/>
          <w:sz w:val="22"/>
          <w:szCs w:val="22"/>
        </w:rPr>
        <w:t xml:space="preserve">, Bosnia and Herzegovina </w:t>
      </w:r>
    </w:p>
    <w:p w14:paraId="6940F37F" w14:textId="7DF9794E" w:rsidR="006E743A" w:rsidRPr="00B75489" w:rsidRDefault="003F7406" w:rsidP="003600A9">
      <w:pPr>
        <w:tabs>
          <w:tab w:val="num" w:pos="330"/>
          <w:tab w:val="num" w:pos="1650"/>
        </w:tabs>
        <w:spacing w:after="0"/>
        <w:jc w:val="left"/>
        <w:rPr>
          <w:rFonts w:ascii="Times New Roman" w:hAnsi="Times New Roman"/>
          <w:sz w:val="22"/>
          <w:szCs w:val="22"/>
        </w:rPr>
      </w:pPr>
      <w:r w:rsidRPr="00B75489">
        <w:rPr>
          <w:rFonts w:ascii="Times New Roman" w:hAnsi="Times New Roman"/>
          <w:sz w:val="22"/>
          <w:szCs w:val="22"/>
        </w:rPr>
        <w:t>Phone</w:t>
      </w:r>
      <w:r w:rsidR="00F52F76" w:rsidRPr="00B75489">
        <w:rPr>
          <w:rFonts w:ascii="Times New Roman" w:hAnsi="Times New Roman"/>
          <w:sz w:val="22"/>
          <w:szCs w:val="22"/>
        </w:rPr>
        <w:t>:  </w:t>
      </w:r>
      <w:r w:rsidR="006E743A" w:rsidRPr="00B75489">
        <w:rPr>
          <w:rFonts w:ascii="Times New Roman" w:hAnsi="Times New Roman"/>
          <w:sz w:val="22"/>
          <w:szCs w:val="22"/>
        </w:rPr>
        <w:t xml:space="preserve">+387 </w:t>
      </w:r>
      <w:r w:rsidRPr="00B75489">
        <w:rPr>
          <w:rFonts w:ascii="Times New Roman" w:hAnsi="Times New Roman"/>
          <w:sz w:val="22"/>
          <w:szCs w:val="22"/>
        </w:rPr>
        <w:t>51 329560</w:t>
      </w:r>
      <w:r w:rsidR="00C73C06" w:rsidRPr="00B75489">
        <w:rPr>
          <w:rFonts w:ascii="Times New Roman" w:hAnsi="Times New Roman"/>
          <w:sz w:val="22"/>
          <w:szCs w:val="22"/>
        </w:rPr>
        <w:t xml:space="preserve">; </w:t>
      </w:r>
      <w:hyperlink r:id="rId8" w:history="1">
        <w:r w:rsidR="00C73C06" w:rsidRPr="00B75489">
          <w:rPr>
            <w:rStyle w:val="Hyperlink"/>
            <w:rFonts w:ascii="Times New Roman" w:hAnsi="Times New Roman"/>
            <w:sz w:val="22"/>
            <w:szCs w:val="22"/>
          </w:rPr>
          <w:t>info@pcm.ba</w:t>
        </w:r>
      </w:hyperlink>
      <w:r w:rsidR="00C73C06" w:rsidRPr="00B75489">
        <w:rPr>
          <w:rFonts w:ascii="Times New Roman" w:hAnsi="Times New Roman"/>
          <w:sz w:val="22"/>
          <w:szCs w:val="22"/>
        </w:rPr>
        <w:t xml:space="preserve"> </w:t>
      </w:r>
      <w:r w:rsidRPr="00B75489">
        <w:rPr>
          <w:rFonts w:ascii="Times New Roman" w:hAnsi="Times New Roman"/>
          <w:sz w:val="22"/>
          <w:szCs w:val="22"/>
        </w:rPr>
        <w:t xml:space="preserve"> </w:t>
      </w:r>
      <w:r w:rsidR="00F52F76" w:rsidRPr="00B75489">
        <w:rPr>
          <w:rFonts w:ascii="Times New Roman" w:hAnsi="Times New Roman"/>
          <w:sz w:val="22"/>
          <w:szCs w:val="22"/>
        </w:rPr>
        <w:t xml:space="preserve"> </w:t>
      </w:r>
    </w:p>
    <w:p w14:paraId="1B7DAC57" w14:textId="71F1329F" w:rsidR="00920411" w:rsidRPr="00B75489" w:rsidRDefault="00D24461" w:rsidP="008655A7">
      <w:pPr>
        <w:pStyle w:val="Heading2"/>
        <w:numPr>
          <w:ilvl w:val="1"/>
          <w:numId w:val="35"/>
        </w:numPr>
      </w:pPr>
      <w:bookmarkStart w:id="3" w:name="_Toc83216917"/>
      <w:r w:rsidRPr="00B75489">
        <w:t>Relevant country background</w:t>
      </w:r>
      <w:bookmarkEnd w:id="3"/>
    </w:p>
    <w:p w14:paraId="680000DC" w14:textId="7C3A42DD" w:rsidR="003600A9" w:rsidRPr="00B75489" w:rsidRDefault="003600A9" w:rsidP="003600A9">
      <w:pPr>
        <w:spacing w:after="120"/>
        <w:rPr>
          <w:rFonts w:ascii="Times New Roman" w:hAnsi="Times New Roman"/>
          <w:sz w:val="22"/>
          <w:szCs w:val="22"/>
        </w:rPr>
      </w:pPr>
      <w:bookmarkStart w:id="4" w:name="_Toc383430808"/>
      <w:bookmarkStart w:id="5" w:name="_Toc83216918"/>
      <w:r w:rsidRPr="00B75489">
        <w:rPr>
          <w:rFonts w:ascii="Times New Roman" w:hAnsi="Times New Roman"/>
          <w:sz w:val="22"/>
          <w:szCs w:val="22"/>
        </w:rPr>
        <w:t>Since 1995 and according to the Dayton Agreement the state of Bosnia and Herzegovina has been divided into two political entities –</w:t>
      </w:r>
      <w:r w:rsidR="000A7E37" w:rsidRPr="00B75489">
        <w:rPr>
          <w:rFonts w:ascii="Times New Roman" w:hAnsi="Times New Roman"/>
          <w:sz w:val="22"/>
          <w:szCs w:val="22"/>
        </w:rPr>
        <w:t xml:space="preserve"> the </w:t>
      </w:r>
      <w:r w:rsidRPr="00B75489">
        <w:rPr>
          <w:rFonts w:ascii="Times New Roman" w:hAnsi="Times New Roman"/>
          <w:sz w:val="22"/>
          <w:szCs w:val="22"/>
        </w:rPr>
        <w:t>Republi</w:t>
      </w:r>
      <w:r w:rsidR="000A7E37" w:rsidRPr="00B75489">
        <w:rPr>
          <w:rFonts w:ascii="Times New Roman" w:hAnsi="Times New Roman"/>
          <w:sz w:val="22"/>
          <w:szCs w:val="22"/>
        </w:rPr>
        <w:t xml:space="preserve">c of </w:t>
      </w:r>
      <w:r w:rsidRPr="00B75489">
        <w:rPr>
          <w:rFonts w:ascii="Times New Roman" w:hAnsi="Times New Roman"/>
          <w:sz w:val="22"/>
          <w:szCs w:val="22"/>
        </w:rPr>
        <w:t>Srpska (RS) and the Federation of Bosnia and Herzegovina (FB</w:t>
      </w:r>
      <w:r w:rsidR="000A7E37" w:rsidRPr="00B75489">
        <w:rPr>
          <w:rFonts w:ascii="Times New Roman" w:hAnsi="Times New Roman"/>
          <w:sz w:val="22"/>
          <w:szCs w:val="22"/>
        </w:rPr>
        <w:t>i</w:t>
      </w:r>
      <w:r w:rsidRPr="00B75489">
        <w:rPr>
          <w:rFonts w:ascii="Times New Roman" w:hAnsi="Times New Roman"/>
          <w:sz w:val="22"/>
          <w:szCs w:val="22"/>
        </w:rPr>
        <w:t>H) – and the Brčko District (condominium). The RS covers 49 % of the territory and forms a semi-circle around the north and east, while the FB</w:t>
      </w:r>
      <w:r w:rsidR="0031659A" w:rsidRPr="00B75489">
        <w:rPr>
          <w:rFonts w:ascii="Times New Roman" w:hAnsi="Times New Roman"/>
          <w:sz w:val="22"/>
          <w:szCs w:val="22"/>
        </w:rPr>
        <w:t>i</w:t>
      </w:r>
      <w:r w:rsidRPr="00B75489">
        <w:rPr>
          <w:rFonts w:ascii="Times New Roman" w:hAnsi="Times New Roman"/>
          <w:sz w:val="22"/>
          <w:szCs w:val="22"/>
        </w:rPr>
        <w:t>H occupies the other 51%. Each Entity has its own political structure and administration. The B</w:t>
      </w:r>
      <w:r w:rsidR="0031659A" w:rsidRPr="00B75489">
        <w:rPr>
          <w:rFonts w:ascii="Times New Roman" w:hAnsi="Times New Roman"/>
          <w:sz w:val="22"/>
          <w:szCs w:val="22"/>
        </w:rPr>
        <w:t>i</w:t>
      </w:r>
      <w:r w:rsidRPr="00B75489">
        <w:rPr>
          <w:rFonts w:ascii="Times New Roman" w:hAnsi="Times New Roman"/>
          <w:sz w:val="22"/>
          <w:szCs w:val="22"/>
        </w:rPr>
        <w:t xml:space="preserve">H State government consists of a Parliamentary Assembly, which is divided into a House of Representatives and a House of Peoples, a rotating tripartite </w:t>
      </w:r>
      <w:r w:rsidR="0031659A" w:rsidRPr="00B75489">
        <w:rPr>
          <w:rFonts w:ascii="Times New Roman" w:hAnsi="Times New Roman"/>
          <w:sz w:val="22"/>
          <w:szCs w:val="22"/>
        </w:rPr>
        <w:t>P</w:t>
      </w:r>
      <w:r w:rsidRPr="00B75489">
        <w:rPr>
          <w:rFonts w:ascii="Times New Roman" w:hAnsi="Times New Roman"/>
          <w:sz w:val="22"/>
          <w:szCs w:val="22"/>
        </w:rPr>
        <w:t>residency (with one member from each of the constituent peoples – Bosniaks, Croats and Serbs), and a Council of Ministers with nine ministries. The political structure of the FB</w:t>
      </w:r>
      <w:r w:rsidR="0031659A" w:rsidRPr="00B75489">
        <w:rPr>
          <w:rFonts w:ascii="Times New Roman" w:hAnsi="Times New Roman"/>
          <w:sz w:val="22"/>
          <w:szCs w:val="22"/>
        </w:rPr>
        <w:t>i</w:t>
      </w:r>
      <w:r w:rsidRPr="00B75489">
        <w:rPr>
          <w:rFonts w:ascii="Times New Roman" w:hAnsi="Times New Roman"/>
          <w:sz w:val="22"/>
          <w:szCs w:val="22"/>
        </w:rPr>
        <w:t>H is divided into three levels: the Entity level, the Cantonal level and the Municipal level, with each municipality having its own municipal council and administrative structures. By contrast, the Republi</w:t>
      </w:r>
      <w:r w:rsidR="000A7E37" w:rsidRPr="00B75489">
        <w:rPr>
          <w:rFonts w:ascii="Times New Roman" w:hAnsi="Times New Roman"/>
          <w:sz w:val="22"/>
          <w:szCs w:val="22"/>
        </w:rPr>
        <w:t>c of</w:t>
      </w:r>
      <w:r w:rsidRPr="00B75489">
        <w:rPr>
          <w:rFonts w:ascii="Times New Roman" w:hAnsi="Times New Roman"/>
          <w:sz w:val="22"/>
          <w:szCs w:val="22"/>
        </w:rPr>
        <w:t xml:space="preserve"> Srpska (RS) has no cantons, only municipalities. </w:t>
      </w:r>
    </w:p>
    <w:p w14:paraId="632DDC8C" w14:textId="77777777" w:rsidR="003600A9" w:rsidRPr="00B75489" w:rsidRDefault="003600A9" w:rsidP="003600A9">
      <w:pPr>
        <w:spacing w:after="120"/>
        <w:rPr>
          <w:rFonts w:ascii="Times New Roman" w:hAnsi="Times New Roman"/>
          <w:sz w:val="22"/>
          <w:szCs w:val="22"/>
        </w:rPr>
      </w:pPr>
      <w:r w:rsidRPr="00B75489">
        <w:rPr>
          <w:rFonts w:ascii="Times New Roman" w:hAnsi="Times New Roman"/>
          <w:sz w:val="22"/>
          <w:szCs w:val="22"/>
        </w:rPr>
        <w:t xml:space="preserve">Therefore, in such a complex environment non-state actors (NSA) have difficulties in advocating for reforms in the above mentioned areas. </w:t>
      </w:r>
    </w:p>
    <w:p w14:paraId="7172E4E3" w14:textId="6BAD3416" w:rsidR="003600A9" w:rsidRPr="00B75489" w:rsidRDefault="003600A9" w:rsidP="003600A9">
      <w:pPr>
        <w:rPr>
          <w:rFonts w:ascii="Times New Roman" w:hAnsi="Times New Roman"/>
          <w:sz w:val="22"/>
          <w:szCs w:val="22"/>
        </w:rPr>
      </w:pPr>
      <w:r w:rsidRPr="00B75489">
        <w:rPr>
          <w:rFonts w:ascii="Times New Roman" w:hAnsi="Times New Roman"/>
          <w:sz w:val="22"/>
          <w:szCs w:val="22"/>
        </w:rPr>
        <w:lastRenderedPageBreak/>
        <w:t>According to the latest data obtained from the BiH Ministry of Justice</w:t>
      </w:r>
      <w:r w:rsidR="00485B10" w:rsidRPr="00B75489">
        <w:rPr>
          <w:rStyle w:val="FootnoteReference"/>
          <w:szCs w:val="22"/>
        </w:rPr>
        <w:footnoteReference w:id="1"/>
      </w:r>
      <w:r w:rsidRPr="00B75489">
        <w:rPr>
          <w:rFonts w:ascii="Times New Roman" w:hAnsi="Times New Roman"/>
          <w:sz w:val="22"/>
          <w:szCs w:val="22"/>
        </w:rPr>
        <w:t xml:space="preserve">, there are more than 27,000 organisations that can be considered as civil society non-profit organisations. At the State and </w:t>
      </w:r>
      <w:r w:rsidR="000A7E37" w:rsidRPr="00B75489">
        <w:rPr>
          <w:rFonts w:ascii="Times New Roman" w:hAnsi="Times New Roman"/>
          <w:sz w:val="22"/>
          <w:szCs w:val="22"/>
        </w:rPr>
        <w:t>F</w:t>
      </w:r>
      <w:r w:rsidR="00485B10" w:rsidRPr="00B75489">
        <w:rPr>
          <w:rFonts w:ascii="Times New Roman" w:hAnsi="Times New Roman"/>
          <w:sz w:val="22"/>
          <w:szCs w:val="22"/>
        </w:rPr>
        <w:t xml:space="preserve">ederation </w:t>
      </w:r>
      <w:r w:rsidR="000A7E37" w:rsidRPr="00B75489">
        <w:rPr>
          <w:rFonts w:ascii="Times New Roman" w:hAnsi="Times New Roman"/>
          <w:sz w:val="22"/>
          <w:szCs w:val="22"/>
        </w:rPr>
        <w:t xml:space="preserve">BiH </w:t>
      </w:r>
      <w:r w:rsidRPr="00B75489">
        <w:rPr>
          <w:rFonts w:ascii="Times New Roman" w:hAnsi="Times New Roman"/>
          <w:sz w:val="22"/>
          <w:szCs w:val="22"/>
        </w:rPr>
        <w:t xml:space="preserve"> level, the Ministries of Justices are responsible for registration and for keeping the Registry Books for Associations and Foundations. According to </w:t>
      </w:r>
      <w:r w:rsidR="000A7E37" w:rsidRPr="00B75489">
        <w:rPr>
          <w:rFonts w:ascii="Times New Roman" w:hAnsi="Times New Roman"/>
          <w:sz w:val="22"/>
          <w:szCs w:val="22"/>
        </w:rPr>
        <w:t>RS</w:t>
      </w:r>
      <w:r w:rsidRPr="00B75489">
        <w:rPr>
          <w:rFonts w:ascii="Times New Roman" w:hAnsi="Times New Roman"/>
          <w:sz w:val="22"/>
          <w:szCs w:val="22"/>
        </w:rPr>
        <w:t>'</w:t>
      </w:r>
      <w:r w:rsidR="0031659A" w:rsidRPr="00B75489">
        <w:rPr>
          <w:rFonts w:ascii="Times New Roman" w:hAnsi="Times New Roman"/>
          <w:sz w:val="22"/>
          <w:szCs w:val="22"/>
        </w:rPr>
        <w:t>s</w:t>
      </w:r>
      <w:r w:rsidRPr="00B75489">
        <w:rPr>
          <w:rFonts w:ascii="Times New Roman" w:hAnsi="Times New Roman"/>
          <w:sz w:val="22"/>
          <w:szCs w:val="22"/>
        </w:rPr>
        <w:t xml:space="preserve"> Law on Associations and Foundations, associations and foundations register at the Basic Court in the seat of the District Court in the area in which they have their seat. </w:t>
      </w:r>
    </w:p>
    <w:p w14:paraId="794D5335" w14:textId="3CD8BF75" w:rsidR="00D24461" w:rsidRPr="00B75489" w:rsidRDefault="00D24461" w:rsidP="008655A7">
      <w:pPr>
        <w:pStyle w:val="Heading2"/>
        <w:numPr>
          <w:ilvl w:val="1"/>
          <w:numId w:val="35"/>
        </w:numPr>
      </w:pPr>
      <w:r w:rsidRPr="00B75489">
        <w:t>Current state of affairs in the relevant sector</w:t>
      </w:r>
      <w:bookmarkEnd w:id="4"/>
      <w:bookmarkEnd w:id="5"/>
    </w:p>
    <w:p w14:paraId="38E42A18" w14:textId="77777777" w:rsidR="00DE1033" w:rsidRPr="00B75489" w:rsidRDefault="006A1763" w:rsidP="009364F5">
      <w:pPr>
        <w:spacing w:after="0"/>
        <w:rPr>
          <w:rFonts w:ascii="Times New Roman" w:hAnsi="Times New Roman"/>
          <w:sz w:val="22"/>
          <w:szCs w:val="22"/>
        </w:rPr>
      </w:pPr>
      <w:r w:rsidRPr="00B75489">
        <w:rPr>
          <w:rFonts w:ascii="Times New Roman" w:hAnsi="Times New Roman"/>
          <w:sz w:val="22"/>
          <w:szCs w:val="22"/>
        </w:rPr>
        <w:t xml:space="preserve">In </w:t>
      </w:r>
      <w:r w:rsidR="00E10E05" w:rsidRPr="00B75489">
        <w:rPr>
          <w:rFonts w:ascii="Times New Roman" w:hAnsi="Times New Roman"/>
          <w:sz w:val="22"/>
          <w:szCs w:val="22"/>
        </w:rPr>
        <w:t xml:space="preserve">regards </w:t>
      </w:r>
      <w:r w:rsidRPr="00B75489">
        <w:rPr>
          <w:rFonts w:ascii="Times New Roman" w:hAnsi="Times New Roman"/>
          <w:sz w:val="22"/>
          <w:szCs w:val="22"/>
        </w:rPr>
        <w:t xml:space="preserve">to </w:t>
      </w:r>
      <w:r w:rsidR="009364F5" w:rsidRPr="00B75489">
        <w:rPr>
          <w:rFonts w:ascii="Times New Roman" w:hAnsi="Times New Roman"/>
          <w:sz w:val="22"/>
          <w:szCs w:val="22"/>
        </w:rPr>
        <w:t>civil society in BiH</w:t>
      </w:r>
      <w:r w:rsidRPr="00B75489">
        <w:rPr>
          <w:rStyle w:val="FootnoteReference"/>
          <w:szCs w:val="22"/>
        </w:rPr>
        <w:footnoteReference w:id="2"/>
      </w:r>
      <w:r w:rsidR="00E10E05" w:rsidRPr="00B75489">
        <w:rPr>
          <w:rFonts w:ascii="Times New Roman" w:hAnsi="Times New Roman"/>
          <w:sz w:val="22"/>
          <w:szCs w:val="22"/>
        </w:rPr>
        <w:t xml:space="preserve">, </w:t>
      </w:r>
      <w:r w:rsidR="009364F5" w:rsidRPr="00B75489">
        <w:rPr>
          <w:rFonts w:ascii="Times New Roman" w:hAnsi="Times New Roman"/>
          <w:sz w:val="22"/>
          <w:szCs w:val="22"/>
        </w:rPr>
        <w:t xml:space="preserve">no progress was made in addressing the Opinion key priority 11 on ensuring an enabling environment for civil society, notably by upholding European standards on freedom of association and freedom of assembly. An empowered civil society is a crucial component of any democratic system and should be recognised and treated as such by public institutions. While the overall legal and regulatory framework governing establishment and functioning of civil society organisations is broadly in line with the EU acquis, much remains to be done for public institutions to ensure an enabling environment for civil society, including on freedom of association and of assembly, in line with Opinion key priority 11. </w:t>
      </w:r>
    </w:p>
    <w:p w14:paraId="220D5426" w14:textId="0ECF4264" w:rsidR="009364F5" w:rsidRPr="00B75489" w:rsidRDefault="00DE1033" w:rsidP="009364F5">
      <w:pPr>
        <w:spacing w:after="0"/>
        <w:rPr>
          <w:rFonts w:ascii="Times New Roman" w:hAnsi="Times New Roman"/>
          <w:sz w:val="22"/>
          <w:szCs w:val="22"/>
        </w:rPr>
      </w:pPr>
      <w:r w:rsidRPr="00B75489">
        <w:rPr>
          <w:rFonts w:ascii="Times New Roman" w:hAnsi="Times New Roman"/>
          <w:sz w:val="22"/>
          <w:szCs w:val="22"/>
        </w:rPr>
        <w:t>Bosnia and Herzegovina needs to ensure meaningful and systematic consultations with civil society as part of an inclusive policy dialogue and adopt a framework for the transparent funding of civil society organisations, thus ensuring an enabling environment for civil society</w:t>
      </w:r>
      <w:r w:rsidRPr="00B75489">
        <w:rPr>
          <w:rStyle w:val="FootnoteReference"/>
          <w:szCs w:val="22"/>
        </w:rPr>
        <w:footnoteReference w:id="3"/>
      </w:r>
      <w:r w:rsidRPr="00B75489">
        <w:rPr>
          <w:rFonts w:ascii="Times New Roman" w:hAnsi="Times New Roman"/>
          <w:sz w:val="22"/>
          <w:szCs w:val="22"/>
        </w:rPr>
        <w:t>.</w:t>
      </w:r>
    </w:p>
    <w:p w14:paraId="6BE03995" w14:textId="77777777" w:rsidR="009364F5" w:rsidRPr="00B75489" w:rsidRDefault="009364F5" w:rsidP="009364F5">
      <w:pPr>
        <w:spacing w:after="0"/>
        <w:rPr>
          <w:rFonts w:ascii="Times New Roman" w:hAnsi="Times New Roman"/>
          <w:sz w:val="22"/>
          <w:szCs w:val="22"/>
        </w:rPr>
      </w:pPr>
    </w:p>
    <w:p w14:paraId="23BA1778" w14:textId="3C09D876" w:rsidR="00F37F13" w:rsidRPr="00B75489" w:rsidRDefault="00DE1033" w:rsidP="00F37F13">
      <w:pPr>
        <w:spacing w:after="0"/>
        <w:rPr>
          <w:rFonts w:ascii="Times New Roman" w:hAnsi="Times New Roman"/>
          <w:sz w:val="22"/>
          <w:szCs w:val="22"/>
        </w:rPr>
      </w:pPr>
      <w:r w:rsidRPr="00B75489">
        <w:rPr>
          <w:rFonts w:ascii="Times New Roman" w:hAnsi="Times New Roman"/>
          <w:sz w:val="22"/>
          <w:szCs w:val="22"/>
        </w:rPr>
        <w:t>At the level of the Council of Ministers of Bosnia and Herzegovina, there is no law regulating general youth issues or other public policies related to youth. The Ministry of Civil Affairs, within the Education Sector, has established a Department for Mobility and Youth, which operates more in terms of coordinating activities and exchanging data with domestic and international institutions competent in the field of youth.</w:t>
      </w:r>
    </w:p>
    <w:p w14:paraId="0CE439F7" w14:textId="77777777" w:rsidR="00DE1033" w:rsidRPr="00B75489" w:rsidRDefault="00DE1033" w:rsidP="00F37F13">
      <w:pPr>
        <w:spacing w:after="0"/>
        <w:rPr>
          <w:rFonts w:ascii="Times New Roman" w:hAnsi="Times New Roman"/>
          <w:sz w:val="22"/>
          <w:szCs w:val="22"/>
        </w:rPr>
      </w:pPr>
    </w:p>
    <w:p w14:paraId="3A71C42A" w14:textId="4EAA9104" w:rsidR="00AF7383" w:rsidRPr="00B75489" w:rsidRDefault="00DE1033" w:rsidP="00AF7383">
      <w:pPr>
        <w:spacing w:after="0"/>
        <w:rPr>
          <w:rFonts w:ascii="Times New Roman" w:hAnsi="Times New Roman"/>
          <w:sz w:val="22"/>
          <w:szCs w:val="22"/>
        </w:rPr>
      </w:pPr>
      <w:r w:rsidRPr="00B75489">
        <w:rPr>
          <w:rFonts w:ascii="Times New Roman" w:hAnsi="Times New Roman"/>
          <w:sz w:val="22"/>
          <w:szCs w:val="22"/>
        </w:rPr>
        <w:t xml:space="preserve">At the level of the Federation BiH, the Law on Youth was adopted in 2010 and regulates issues that are important for the status, existence and activities of young people in the Federation BiH. According to the Law on Youth of Federation BiH, public administration bodies at all levels of government are responsible for providing support to young people, and adopting and implementing a youth strategies. </w:t>
      </w:r>
      <w:r w:rsidR="00AF7383" w:rsidRPr="00B75489">
        <w:rPr>
          <w:rFonts w:ascii="Times New Roman" w:hAnsi="Times New Roman"/>
          <w:sz w:val="22"/>
          <w:szCs w:val="22"/>
        </w:rPr>
        <w:t>With the adoption of the Law on Youth of Federation BiH preconditions were created for the participation of young people in the decision-making process, the rights and obligations of young people were defined, including the way of organizing young people. On the basis of legal provisions in Federation BiH its envisaged establishment of Commissions for Youth, at the entity, cantonal and municipal levels of government, which should represent a key link in the dialogue between young people and competent institutions. Also, the formation of the Youth Council, as a working body made up of youth organizations that represent direct or indirect partners to cantonal/local authorities in the development and implementation of cantonal/local policy towards young people, is also foreseen.</w:t>
      </w:r>
    </w:p>
    <w:p w14:paraId="257333BC" w14:textId="31343213" w:rsidR="0092002F" w:rsidRPr="00B75489" w:rsidRDefault="00360874" w:rsidP="00AF7383">
      <w:pPr>
        <w:spacing w:before="60" w:after="0"/>
        <w:rPr>
          <w:rFonts w:ascii="Times New Roman" w:hAnsi="Times New Roman"/>
          <w:sz w:val="22"/>
          <w:szCs w:val="22"/>
        </w:rPr>
      </w:pPr>
      <w:r w:rsidRPr="00B75489">
        <w:rPr>
          <w:rFonts w:ascii="Times New Roman" w:hAnsi="Times New Roman"/>
          <w:sz w:val="22"/>
          <w:szCs w:val="22"/>
        </w:rPr>
        <w:t>In February 2025, the Government of Federation BiH adopted draft Youth Strategy of Federation BiH 2025-2034 and submitted it to the Parliament of Federation BiH for adoption. To date, proposed Youth Strategy of Federation BiH 2025-2034 has not been adopted.</w:t>
      </w:r>
    </w:p>
    <w:p w14:paraId="604543C9" w14:textId="2ACF2920" w:rsidR="00360874" w:rsidRDefault="00360874" w:rsidP="00AF7383">
      <w:pPr>
        <w:spacing w:before="60" w:after="0"/>
        <w:rPr>
          <w:rFonts w:ascii="Times New Roman" w:hAnsi="Times New Roman"/>
          <w:sz w:val="22"/>
          <w:szCs w:val="22"/>
        </w:rPr>
      </w:pPr>
      <w:r w:rsidRPr="00B75489">
        <w:rPr>
          <w:rFonts w:ascii="Times New Roman" w:hAnsi="Times New Roman"/>
          <w:sz w:val="22"/>
          <w:szCs w:val="22"/>
        </w:rPr>
        <w:t>The Tuzla Canton Assembly, at the proposal of the Tuzla Canton Government, at its session held on February 25, 2021, adopted the five-year Tuzla Canton Youth Strategy, which expired at the end of 2024.</w:t>
      </w:r>
    </w:p>
    <w:p w14:paraId="5BFF2429" w14:textId="77777777" w:rsidR="00B75489" w:rsidRPr="00B75489" w:rsidRDefault="00B75489" w:rsidP="00AF7383">
      <w:pPr>
        <w:spacing w:before="60" w:after="0"/>
        <w:rPr>
          <w:rFonts w:ascii="Times New Roman" w:hAnsi="Times New Roman"/>
          <w:sz w:val="22"/>
          <w:szCs w:val="22"/>
        </w:rPr>
      </w:pPr>
    </w:p>
    <w:p w14:paraId="13A13436" w14:textId="6259F93C" w:rsidR="00DF1806" w:rsidRPr="00B75489" w:rsidRDefault="00A87CF6" w:rsidP="00502529">
      <w:pPr>
        <w:pStyle w:val="Heading1"/>
        <w:shd w:val="clear" w:color="auto" w:fill="D9D9D9" w:themeFill="background1" w:themeFillShade="D9"/>
      </w:pPr>
      <w:bookmarkStart w:id="6" w:name="_Toc383430811"/>
      <w:bookmarkStart w:id="7" w:name="_Toc83216920"/>
      <w:r w:rsidRPr="00B75489">
        <w:lastRenderedPageBreak/>
        <w:t xml:space="preserve">II     </w:t>
      </w:r>
      <w:r w:rsidR="00E222A2" w:rsidRPr="00B75489">
        <w:t xml:space="preserve">SCOPE OF THE </w:t>
      </w:r>
      <w:r w:rsidR="00DF1806" w:rsidRPr="00B75489">
        <w:t>ASSIGNMENT</w:t>
      </w:r>
      <w:bookmarkEnd w:id="6"/>
      <w:bookmarkEnd w:id="7"/>
    </w:p>
    <w:p w14:paraId="2A5CB098" w14:textId="51B5C493" w:rsidR="00D24461" w:rsidRPr="00B75489" w:rsidRDefault="00A87CF6" w:rsidP="008655A7">
      <w:pPr>
        <w:pStyle w:val="Heading2"/>
      </w:pPr>
      <w:bookmarkStart w:id="8" w:name="_Toc383430812"/>
      <w:bookmarkStart w:id="9" w:name="_Toc83216921"/>
      <w:r w:rsidRPr="00B75489">
        <w:t xml:space="preserve">2.1. </w:t>
      </w:r>
      <w:r w:rsidR="0070275A" w:rsidRPr="00B75489">
        <w:t>Purpose</w:t>
      </w:r>
      <w:bookmarkEnd w:id="8"/>
      <w:bookmarkEnd w:id="9"/>
      <w:r w:rsidR="00793444" w:rsidRPr="00B75489">
        <w:t xml:space="preserve"> of the assignment </w:t>
      </w:r>
    </w:p>
    <w:p w14:paraId="13CB8785" w14:textId="7E80BEB0" w:rsidR="00677F68" w:rsidRPr="00B75489" w:rsidRDefault="00372376" w:rsidP="00B75489">
      <w:pPr>
        <w:pStyle w:val="Heading2"/>
        <w:spacing w:before="0"/>
        <w:ind w:left="0"/>
        <w:jc w:val="both"/>
        <w:rPr>
          <w:rFonts w:eastAsiaTheme="minorHAnsi"/>
          <w:i w:val="0"/>
          <w:sz w:val="22"/>
          <w:szCs w:val="22"/>
          <w:lang w:eastAsia="en-US"/>
        </w:rPr>
      </w:pPr>
      <w:bookmarkStart w:id="10" w:name="_Toc383430813"/>
      <w:bookmarkStart w:id="11" w:name="_Toc83216922"/>
      <w:r w:rsidRPr="00B75489">
        <w:rPr>
          <w:rFonts w:eastAsiaTheme="minorHAnsi"/>
          <w:i w:val="0"/>
          <w:sz w:val="22"/>
          <w:szCs w:val="22"/>
          <w:lang w:eastAsia="en-US"/>
        </w:rPr>
        <w:t xml:space="preserve">Youth Strategy Development Expert </w:t>
      </w:r>
      <w:r w:rsidR="00677F68" w:rsidRPr="00B75489">
        <w:rPr>
          <w:rFonts w:eastAsiaTheme="minorHAnsi"/>
          <w:i w:val="0"/>
          <w:sz w:val="22"/>
          <w:szCs w:val="22"/>
          <w:lang w:eastAsia="en-US"/>
        </w:rPr>
        <w:t xml:space="preserve">on (hereinafter referred to as “Expert”) has to facilitate </w:t>
      </w:r>
      <w:r w:rsidRPr="00B75489">
        <w:rPr>
          <w:rFonts w:eastAsiaTheme="minorHAnsi"/>
          <w:i w:val="0"/>
          <w:sz w:val="22"/>
          <w:szCs w:val="22"/>
          <w:lang w:eastAsia="en-US"/>
        </w:rPr>
        <w:t xml:space="preserve">the proces od development </w:t>
      </w:r>
      <w:r w:rsidR="00677F68" w:rsidRPr="00B75489">
        <w:rPr>
          <w:rFonts w:eastAsiaTheme="minorHAnsi"/>
          <w:i w:val="0"/>
          <w:sz w:val="22"/>
          <w:szCs w:val="22"/>
          <w:lang w:eastAsia="en-US"/>
        </w:rPr>
        <w:t xml:space="preserve">and draft </w:t>
      </w:r>
      <w:r w:rsidR="00CD6024" w:rsidRPr="00B75489">
        <w:rPr>
          <w:rFonts w:eastAsiaTheme="minorHAnsi"/>
          <w:i w:val="0"/>
          <w:sz w:val="22"/>
          <w:szCs w:val="22"/>
          <w:lang w:eastAsia="en-US"/>
        </w:rPr>
        <w:t xml:space="preserve">Youth Strategy </w:t>
      </w:r>
      <w:r w:rsidR="00677F68" w:rsidRPr="00B75489">
        <w:rPr>
          <w:rFonts w:eastAsiaTheme="minorHAnsi"/>
          <w:i w:val="0"/>
          <w:sz w:val="22"/>
          <w:szCs w:val="22"/>
          <w:lang w:eastAsia="en-US"/>
        </w:rPr>
        <w:t>(further – Strategy)</w:t>
      </w:r>
      <w:r w:rsidR="00E60423" w:rsidRPr="00B75489">
        <w:rPr>
          <w:rFonts w:eastAsiaTheme="minorHAnsi"/>
          <w:i w:val="0"/>
          <w:sz w:val="22"/>
          <w:szCs w:val="22"/>
          <w:lang w:eastAsia="en-US"/>
        </w:rPr>
        <w:t xml:space="preserve"> </w:t>
      </w:r>
      <w:r w:rsidR="00CD6024" w:rsidRPr="00B75489">
        <w:rPr>
          <w:rFonts w:eastAsiaTheme="minorHAnsi"/>
          <w:i w:val="0"/>
          <w:sz w:val="22"/>
          <w:szCs w:val="22"/>
          <w:lang w:eastAsia="en-US"/>
        </w:rPr>
        <w:t>of Tuzla Canton,</w:t>
      </w:r>
      <w:r w:rsidR="00677F68" w:rsidRPr="00B75489">
        <w:rPr>
          <w:rFonts w:eastAsiaTheme="minorHAnsi"/>
          <w:i w:val="0"/>
          <w:sz w:val="22"/>
          <w:szCs w:val="22"/>
          <w:lang w:eastAsia="en-US"/>
        </w:rPr>
        <w:t xml:space="preserve"> in line with methodology endorsed by </w:t>
      </w:r>
      <w:r w:rsidR="00E032FC" w:rsidRPr="00E032FC">
        <w:rPr>
          <w:rFonts w:eastAsiaTheme="minorHAnsi"/>
          <w:i w:val="0"/>
          <w:sz w:val="22"/>
          <w:szCs w:val="22"/>
          <w:lang w:eastAsia="en-US"/>
        </w:rPr>
        <w:t xml:space="preserve">Ministry od culture, sport and youth of Tuzla Canton </w:t>
      </w:r>
      <w:r w:rsidR="003A7FD1" w:rsidRPr="00B75489">
        <w:rPr>
          <w:rFonts w:eastAsiaTheme="minorHAnsi"/>
          <w:i w:val="0"/>
          <w:sz w:val="22"/>
          <w:szCs w:val="22"/>
          <w:lang w:eastAsia="en-US"/>
        </w:rPr>
        <w:t>(</w:t>
      </w:r>
      <w:r w:rsidR="00CD6024" w:rsidRPr="00B75489">
        <w:rPr>
          <w:rFonts w:eastAsiaTheme="minorHAnsi"/>
          <w:i w:val="0"/>
          <w:sz w:val="22"/>
          <w:szCs w:val="22"/>
          <w:lang w:eastAsia="en-US"/>
        </w:rPr>
        <w:t xml:space="preserve">hereinafter referred to as </w:t>
      </w:r>
      <w:r w:rsidR="003A7FD1" w:rsidRPr="00B75489">
        <w:rPr>
          <w:rFonts w:eastAsiaTheme="minorHAnsi"/>
          <w:i w:val="0"/>
          <w:sz w:val="22"/>
          <w:szCs w:val="22"/>
          <w:lang w:eastAsia="en-US"/>
        </w:rPr>
        <w:t>M</w:t>
      </w:r>
      <w:r w:rsidR="00CD6024" w:rsidRPr="00B75489">
        <w:rPr>
          <w:rFonts w:eastAsiaTheme="minorHAnsi"/>
          <w:i w:val="0"/>
          <w:sz w:val="22"/>
          <w:szCs w:val="22"/>
          <w:lang w:eastAsia="en-US"/>
        </w:rPr>
        <w:t>inistry)</w:t>
      </w:r>
      <w:r w:rsidR="003A7FD1" w:rsidRPr="00B75489">
        <w:rPr>
          <w:rFonts w:eastAsiaTheme="minorHAnsi"/>
          <w:i w:val="0"/>
          <w:sz w:val="22"/>
          <w:szCs w:val="22"/>
          <w:lang w:eastAsia="en-US"/>
        </w:rPr>
        <w:t xml:space="preserve"> </w:t>
      </w:r>
      <w:r w:rsidR="00677F68" w:rsidRPr="00B75489">
        <w:rPr>
          <w:rFonts w:eastAsiaTheme="minorHAnsi"/>
          <w:i w:val="0"/>
          <w:sz w:val="22"/>
          <w:szCs w:val="22"/>
          <w:lang w:eastAsia="en-US"/>
        </w:rPr>
        <w:t xml:space="preserve">and in close cooperation with </w:t>
      </w:r>
      <w:r w:rsidR="00CD6024" w:rsidRPr="00B75489">
        <w:rPr>
          <w:rFonts w:eastAsiaTheme="minorHAnsi"/>
          <w:i w:val="0"/>
          <w:sz w:val="22"/>
          <w:szCs w:val="22"/>
          <w:lang w:eastAsia="en-US"/>
        </w:rPr>
        <w:t xml:space="preserve">working group established by Ministry </w:t>
      </w:r>
      <w:r w:rsidR="00677F68" w:rsidRPr="00B75489">
        <w:rPr>
          <w:rFonts w:eastAsiaTheme="minorHAnsi"/>
          <w:i w:val="0"/>
          <w:sz w:val="22"/>
          <w:szCs w:val="22"/>
          <w:lang w:eastAsia="en-US"/>
        </w:rPr>
        <w:t xml:space="preserve">consisted of representative from </w:t>
      </w:r>
      <w:r w:rsidR="00E032FC" w:rsidRPr="00E032FC">
        <w:rPr>
          <w:rFonts w:eastAsiaTheme="minorHAnsi"/>
          <w:i w:val="0"/>
          <w:sz w:val="22"/>
          <w:szCs w:val="22"/>
          <w:lang w:eastAsia="en-US"/>
        </w:rPr>
        <w:t>Ministries of Tuzla Canton and civic society</w:t>
      </w:r>
      <w:r w:rsidR="00677F68" w:rsidRPr="00B75489">
        <w:rPr>
          <w:rFonts w:eastAsiaTheme="minorHAnsi"/>
          <w:i w:val="0"/>
          <w:sz w:val="22"/>
          <w:szCs w:val="22"/>
          <w:lang w:eastAsia="en-US"/>
        </w:rPr>
        <w:t>.</w:t>
      </w:r>
    </w:p>
    <w:p w14:paraId="61C49D26" w14:textId="77777777" w:rsidR="00F50CB9" w:rsidRPr="00B75489" w:rsidRDefault="00F50CB9" w:rsidP="00F50CB9">
      <w:pPr>
        <w:pStyle w:val="Heading2"/>
        <w:ind w:left="0"/>
        <w:jc w:val="both"/>
        <w:rPr>
          <w:rFonts w:eastAsiaTheme="minorHAnsi"/>
          <w:i w:val="0"/>
          <w:sz w:val="22"/>
          <w:szCs w:val="22"/>
          <w:lang w:eastAsia="en-US"/>
        </w:rPr>
      </w:pPr>
      <w:r w:rsidRPr="00B75489">
        <w:rPr>
          <w:rFonts w:eastAsiaTheme="minorHAnsi"/>
          <w:i w:val="0"/>
          <w:sz w:val="22"/>
          <w:szCs w:val="22"/>
          <w:lang w:eastAsia="en-US"/>
        </w:rPr>
        <w:t>It is envisaged that the Expert will perform its duties according to the following framework:</w:t>
      </w:r>
    </w:p>
    <w:p w14:paraId="4ECDA008" w14:textId="0760F2A4" w:rsidR="00F50CB9" w:rsidRPr="00B75489" w:rsidRDefault="00F50CB9" w:rsidP="00F50CB9">
      <w:pPr>
        <w:pStyle w:val="Heading2"/>
        <w:numPr>
          <w:ilvl w:val="0"/>
          <w:numId w:val="36"/>
        </w:numPr>
        <w:spacing w:before="0"/>
        <w:jc w:val="both"/>
        <w:rPr>
          <w:rFonts w:eastAsiaTheme="minorHAnsi"/>
          <w:i w:val="0"/>
          <w:sz w:val="22"/>
          <w:szCs w:val="22"/>
          <w:lang w:eastAsia="en-US"/>
        </w:rPr>
      </w:pPr>
      <w:r w:rsidRPr="00B75489">
        <w:rPr>
          <w:rFonts w:eastAsiaTheme="minorHAnsi"/>
          <w:i w:val="0"/>
          <w:sz w:val="22"/>
          <w:szCs w:val="22"/>
          <w:lang w:eastAsia="en-US"/>
        </w:rPr>
        <w:t xml:space="preserve">Related work plans, timeframes, methodologies and relevant data assessment should be agreed with </w:t>
      </w:r>
      <w:r w:rsidR="00CB7994" w:rsidRPr="00B75489">
        <w:rPr>
          <w:rFonts w:eastAsiaTheme="minorHAnsi"/>
          <w:i w:val="0"/>
          <w:sz w:val="22"/>
          <w:szCs w:val="22"/>
          <w:lang w:eastAsia="en-US"/>
        </w:rPr>
        <w:t>the Ministry</w:t>
      </w:r>
      <w:r w:rsidRPr="00B75489">
        <w:rPr>
          <w:rFonts w:eastAsiaTheme="minorHAnsi"/>
          <w:i w:val="0"/>
          <w:sz w:val="22"/>
          <w:szCs w:val="22"/>
          <w:lang w:eastAsia="en-US"/>
        </w:rPr>
        <w:t xml:space="preserve"> and EU4CS,</w:t>
      </w:r>
    </w:p>
    <w:p w14:paraId="41813BF5" w14:textId="7E067055" w:rsidR="00F50CB9" w:rsidRPr="00B75489" w:rsidRDefault="00F50CB9" w:rsidP="003F24AF">
      <w:pPr>
        <w:pStyle w:val="Heading2"/>
        <w:numPr>
          <w:ilvl w:val="0"/>
          <w:numId w:val="36"/>
        </w:numPr>
        <w:spacing w:before="0"/>
        <w:jc w:val="both"/>
        <w:rPr>
          <w:rFonts w:eastAsiaTheme="minorHAnsi"/>
          <w:i w:val="0"/>
          <w:sz w:val="22"/>
          <w:szCs w:val="22"/>
          <w:lang w:eastAsia="en-US"/>
        </w:rPr>
      </w:pPr>
      <w:r w:rsidRPr="00B75489">
        <w:rPr>
          <w:rFonts w:eastAsiaTheme="minorHAnsi"/>
          <w:i w:val="0"/>
          <w:sz w:val="22"/>
          <w:szCs w:val="22"/>
          <w:lang w:eastAsia="en-US"/>
        </w:rPr>
        <w:t xml:space="preserve">The elaboration of the Strategy, will be provided according to the methodology endorsed by </w:t>
      </w:r>
      <w:r w:rsidR="00CB7994" w:rsidRPr="00B75489">
        <w:rPr>
          <w:rFonts w:eastAsiaTheme="minorHAnsi"/>
          <w:i w:val="0"/>
          <w:sz w:val="22"/>
          <w:szCs w:val="22"/>
          <w:lang w:eastAsia="en-US"/>
        </w:rPr>
        <w:t>the Ministry</w:t>
      </w:r>
      <w:r w:rsidRPr="00B75489">
        <w:rPr>
          <w:rFonts w:eastAsiaTheme="minorHAnsi"/>
          <w:i w:val="0"/>
          <w:sz w:val="22"/>
          <w:szCs w:val="22"/>
          <w:lang w:eastAsia="en-US"/>
        </w:rPr>
        <w:t xml:space="preserve">. This also should consider the relevant BiH legislation related with consultation with public during adopting of legal acts, as well as international standards and regulations (e.g., </w:t>
      </w:r>
      <w:r w:rsidR="00CB7994" w:rsidRPr="00B75489">
        <w:rPr>
          <w:rFonts w:eastAsiaTheme="minorHAnsi"/>
          <w:i w:val="0"/>
          <w:sz w:val="22"/>
          <w:szCs w:val="22"/>
          <w:lang w:eastAsia="en-US"/>
        </w:rPr>
        <w:t>EU Youth Strategy as the framework for EU youth policy cooperation for 2019-2027, based on the Council Resolution of 26 November 2018</w:t>
      </w:r>
      <w:r w:rsidR="003F24AF" w:rsidRPr="00B75489">
        <w:rPr>
          <w:rFonts w:eastAsiaTheme="minorHAnsi"/>
          <w:i w:val="0"/>
          <w:sz w:val="22"/>
          <w:szCs w:val="22"/>
          <w:lang w:eastAsia="en-US"/>
        </w:rPr>
        <w:t xml:space="preserve"> </w:t>
      </w:r>
      <w:r w:rsidRPr="00B75489">
        <w:rPr>
          <w:rFonts w:eastAsiaTheme="minorHAnsi"/>
          <w:i w:val="0"/>
          <w:sz w:val="22"/>
          <w:szCs w:val="22"/>
          <w:lang w:eastAsia="en-US"/>
        </w:rPr>
        <w:t>etc.)</w:t>
      </w:r>
      <w:r w:rsidR="003F24AF" w:rsidRPr="00B75489">
        <w:rPr>
          <w:rFonts w:eastAsiaTheme="minorHAnsi"/>
          <w:i w:val="0"/>
          <w:sz w:val="22"/>
          <w:szCs w:val="22"/>
          <w:lang w:eastAsia="en-US"/>
        </w:rPr>
        <w:t xml:space="preserve"> and available reports and/analysis and   </w:t>
      </w:r>
    </w:p>
    <w:p w14:paraId="15E5F2CF" w14:textId="6C7AAC55" w:rsidR="00F50CB9" w:rsidRPr="00B75489" w:rsidRDefault="00F50CB9" w:rsidP="00F50CB9">
      <w:pPr>
        <w:pStyle w:val="Heading2"/>
        <w:numPr>
          <w:ilvl w:val="0"/>
          <w:numId w:val="36"/>
        </w:numPr>
        <w:spacing w:before="0"/>
        <w:jc w:val="both"/>
        <w:rPr>
          <w:rFonts w:eastAsiaTheme="minorHAnsi"/>
          <w:i w:val="0"/>
          <w:sz w:val="22"/>
          <w:szCs w:val="22"/>
          <w:lang w:eastAsia="en-US"/>
        </w:rPr>
      </w:pPr>
      <w:r w:rsidRPr="00B75489">
        <w:rPr>
          <w:rFonts w:eastAsiaTheme="minorHAnsi"/>
          <w:i w:val="0"/>
          <w:sz w:val="22"/>
          <w:szCs w:val="22"/>
          <w:lang w:eastAsia="en-US"/>
        </w:rPr>
        <w:t xml:space="preserve">Final draft of the Strategy should be approved by </w:t>
      </w:r>
      <w:r w:rsidR="00CB7994" w:rsidRPr="00B75489">
        <w:rPr>
          <w:rFonts w:eastAsiaTheme="minorHAnsi"/>
          <w:i w:val="0"/>
          <w:sz w:val="22"/>
          <w:szCs w:val="22"/>
          <w:lang w:eastAsia="en-US"/>
        </w:rPr>
        <w:t>the Ministry</w:t>
      </w:r>
      <w:r w:rsidR="003F24AF" w:rsidRPr="00B75489">
        <w:rPr>
          <w:rFonts w:eastAsiaTheme="minorHAnsi"/>
          <w:i w:val="0"/>
          <w:sz w:val="22"/>
          <w:szCs w:val="22"/>
          <w:lang w:eastAsia="en-US"/>
        </w:rPr>
        <w:t>.</w:t>
      </w:r>
    </w:p>
    <w:p w14:paraId="6EFA10A8" w14:textId="77777777" w:rsidR="00E60423" w:rsidRPr="00B75489" w:rsidRDefault="00E60423" w:rsidP="00E60423">
      <w:pPr>
        <w:pStyle w:val="Text2"/>
        <w:spacing w:after="0"/>
        <w:rPr>
          <w:lang w:eastAsia="en-US"/>
        </w:rPr>
      </w:pPr>
    </w:p>
    <w:p w14:paraId="1405F09D" w14:textId="2A49D115" w:rsidR="00E60423" w:rsidRPr="00B75489" w:rsidRDefault="00E60423" w:rsidP="00E60423">
      <w:pPr>
        <w:pStyle w:val="Text2"/>
        <w:spacing w:after="120"/>
        <w:ind w:left="0"/>
        <w:rPr>
          <w:rFonts w:ascii="Times New Roman" w:hAnsi="Times New Roman"/>
          <w:sz w:val="22"/>
          <w:szCs w:val="22"/>
          <w:lang w:eastAsia="en-US"/>
        </w:rPr>
      </w:pPr>
      <w:r w:rsidRPr="00B75489">
        <w:rPr>
          <w:rFonts w:ascii="Times New Roman" w:hAnsi="Times New Roman"/>
          <w:b/>
          <w:sz w:val="22"/>
          <w:szCs w:val="22"/>
          <w:lang w:eastAsia="en-US"/>
        </w:rPr>
        <w:t>Number of required experts</w:t>
      </w:r>
      <w:r w:rsidRPr="00B75489">
        <w:rPr>
          <w:rFonts w:ascii="Times New Roman" w:hAnsi="Times New Roman"/>
          <w:sz w:val="22"/>
          <w:szCs w:val="22"/>
          <w:lang w:eastAsia="en-US"/>
        </w:rPr>
        <w:t xml:space="preserve">: One Non-Key Short-Term Expert </w:t>
      </w:r>
    </w:p>
    <w:p w14:paraId="42EC7D18" w14:textId="71D6CB97" w:rsidR="00E60423" w:rsidRPr="00B75489" w:rsidRDefault="00E60423" w:rsidP="00E60423">
      <w:pPr>
        <w:pStyle w:val="Text2"/>
        <w:spacing w:after="120"/>
        <w:ind w:left="0"/>
        <w:rPr>
          <w:rFonts w:ascii="Times New Roman" w:hAnsi="Times New Roman"/>
          <w:sz w:val="22"/>
          <w:szCs w:val="22"/>
          <w:lang w:eastAsia="en-US"/>
        </w:rPr>
      </w:pPr>
      <w:r w:rsidRPr="00B75489">
        <w:rPr>
          <w:rFonts w:ascii="Times New Roman" w:hAnsi="Times New Roman"/>
          <w:b/>
          <w:sz w:val="22"/>
          <w:szCs w:val="22"/>
          <w:lang w:eastAsia="en-US"/>
        </w:rPr>
        <w:t>Duration of the assignment</w:t>
      </w:r>
      <w:r w:rsidRPr="00B75489">
        <w:rPr>
          <w:rFonts w:ascii="Times New Roman" w:hAnsi="Times New Roman"/>
          <w:sz w:val="22"/>
          <w:szCs w:val="22"/>
          <w:lang w:eastAsia="en-US"/>
        </w:rPr>
        <w:t xml:space="preserve">: 24 working days </w:t>
      </w:r>
    </w:p>
    <w:p w14:paraId="0587D531" w14:textId="4AFAD1B6" w:rsidR="00E60423" w:rsidRPr="00B75489" w:rsidRDefault="00E60423" w:rsidP="00E60423">
      <w:pPr>
        <w:pStyle w:val="Text2"/>
        <w:spacing w:after="120"/>
        <w:ind w:left="0"/>
        <w:rPr>
          <w:rFonts w:ascii="Times New Roman" w:hAnsi="Times New Roman"/>
          <w:sz w:val="22"/>
          <w:szCs w:val="22"/>
          <w:lang w:eastAsia="en-US"/>
        </w:rPr>
      </w:pPr>
      <w:r w:rsidRPr="00B75489">
        <w:rPr>
          <w:rFonts w:ascii="Times New Roman" w:hAnsi="Times New Roman"/>
          <w:b/>
          <w:sz w:val="22"/>
          <w:szCs w:val="22"/>
          <w:lang w:eastAsia="en-US"/>
        </w:rPr>
        <w:t>Period of the assignment</w:t>
      </w:r>
      <w:r w:rsidRPr="00B75489">
        <w:rPr>
          <w:rFonts w:ascii="Times New Roman" w:hAnsi="Times New Roman"/>
          <w:sz w:val="22"/>
          <w:szCs w:val="22"/>
          <w:lang w:eastAsia="en-US"/>
        </w:rPr>
        <w:t>: F</w:t>
      </w:r>
      <w:r w:rsidR="00093104" w:rsidRPr="00B75489">
        <w:rPr>
          <w:rFonts w:ascii="Times New Roman" w:hAnsi="Times New Roman"/>
          <w:sz w:val="22"/>
          <w:szCs w:val="22"/>
          <w:lang w:eastAsia="en-US"/>
        </w:rPr>
        <w:t>e</w:t>
      </w:r>
      <w:r w:rsidRPr="00B75489">
        <w:rPr>
          <w:rFonts w:ascii="Times New Roman" w:hAnsi="Times New Roman"/>
          <w:sz w:val="22"/>
          <w:szCs w:val="22"/>
          <w:lang w:eastAsia="en-US"/>
        </w:rPr>
        <w:t xml:space="preserve">bruary 2026 – April 2026 </w:t>
      </w:r>
    </w:p>
    <w:p w14:paraId="470A799D" w14:textId="77777777" w:rsidR="00E60423" w:rsidRPr="00B75489" w:rsidRDefault="00E60423" w:rsidP="00E60423">
      <w:pPr>
        <w:pStyle w:val="Text2"/>
        <w:spacing w:after="0"/>
        <w:ind w:left="0"/>
        <w:rPr>
          <w:rFonts w:ascii="Times New Roman" w:hAnsi="Times New Roman"/>
          <w:sz w:val="22"/>
          <w:szCs w:val="22"/>
          <w:lang w:eastAsia="en-US"/>
        </w:rPr>
      </w:pPr>
      <w:r w:rsidRPr="00B75489">
        <w:rPr>
          <w:rFonts w:ascii="Times New Roman" w:hAnsi="Times New Roman"/>
          <w:b/>
          <w:sz w:val="22"/>
          <w:szCs w:val="22"/>
          <w:lang w:eastAsia="en-US"/>
        </w:rPr>
        <w:t>Working language</w:t>
      </w:r>
      <w:r w:rsidRPr="00B75489">
        <w:rPr>
          <w:rFonts w:ascii="Times New Roman" w:hAnsi="Times New Roman"/>
          <w:sz w:val="22"/>
          <w:szCs w:val="22"/>
          <w:lang w:eastAsia="en-US"/>
        </w:rPr>
        <w:t>: Official languages in BiH</w:t>
      </w:r>
    </w:p>
    <w:p w14:paraId="4E78EA34" w14:textId="77777777" w:rsidR="00E60423" w:rsidRPr="00B75489" w:rsidRDefault="00E60423" w:rsidP="00E60423">
      <w:pPr>
        <w:pStyle w:val="Text2"/>
        <w:spacing w:after="0"/>
        <w:ind w:left="0"/>
        <w:jc w:val="left"/>
        <w:rPr>
          <w:lang w:eastAsia="en-US"/>
        </w:rPr>
      </w:pPr>
    </w:p>
    <w:p w14:paraId="26BB3413" w14:textId="3A695EA0" w:rsidR="00906BD1" w:rsidRPr="00B75489" w:rsidRDefault="00D54721" w:rsidP="00347C33">
      <w:pPr>
        <w:pStyle w:val="Heading2"/>
      </w:pPr>
      <w:r w:rsidRPr="00B75489">
        <w:t xml:space="preserve">2.2. </w:t>
      </w:r>
      <w:r w:rsidR="00DF1806" w:rsidRPr="00B75489">
        <w:t>Geographical area</w:t>
      </w:r>
      <w:bookmarkEnd w:id="10"/>
      <w:bookmarkEnd w:id="11"/>
    </w:p>
    <w:p w14:paraId="76C979BE" w14:textId="5AE3443C" w:rsidR="00954118" w:rsidRPr="00B75489" w:rsidRDefault="00906BD1" w:rsidP="00CB7994">
      <w:pPr>
        <w:widowControl w:val="0"/>
        <w:autoSpaceDE w:val="0"/>
        <w:autoSpaceDN w:val="0"/>
        <w:adjustRightInd w:val="0"/>
        <w:spacing w:after="0"/>
        <w:rPr>
          <w:rFonts w:ascii="Times New Roman" w:hAnsi="Times New Roman"/>
          <w:sz w:val="22"/>
          <w:szCs w:val="22"/>
          <w:lang w:eastAsia="en-US"/>
        </w:rPr>
      </w:pPr>
      <w:r w:rsidRPr="00B75489">
        <w:rPr>
          <w:rFonts w:ascii="Times New Roman" w:hAnsi="Times New Roman"/>
          <w:sz w:val="22"/>
          <w:szCs w:val="22"/>
          <w:lang w:eastAsia="en-US"/>
        </w:rPr>
        <w:t xml:space="preserve">The geographical area to be covered </w:t>
      </w:r>
      <w:r w:rsidR="00C57632" w:rsidRPr="00B75489">
        <w:rPr>
          <w:rFonts w:ascii="Times New Roman" w:hAnsi="Times New Roman"/>
          <w:sz w:val="22"/>
          <w:szCs w:val="22"/>
          <w:lang w:eastAsia="en-US"/>
        </w:rPr>
        <w:t xml:space="preserve">is </w:t>
      </w:r>
      <w:r w:rsidR="00CB7994" w:rsidRPr="00B75489">
        <w:rPr>
          <w:rFonts w:ascii="Times New Roman" w:hAnsi="Times New Roman"/>
          <w:sz w:val="22"/>
          <w:szCs w:val="22"/>
          <w:lang w:eastAsia="en-US"/>
        </w:rPr>
        <w:t>Tuzla Canton</w:t>
      </w:r>
      <w:r w:rsidR="00E60423" w:rsidRPr="00B75489">
        <w:rPr>
          <w:rFonts w:ascii="Times New Roman" w:hAnsi="Times New Roman"/>
          <w:sz w:val="22"/>
          <w:szCs w:val="22"/>
          <w:lang w:eastAsia="en-US"/>
        </w:rPr>
        <w:t xml:space="preserve"> (TC)</w:t>
      </w:r>
      <w:r w:rsidR="00CB7994" w:rsidRPr="00B75489">
        <w:rPr>
          <w:rFonts w:ascii="Times New Roman" w:hAnsi="Times New Roman"/>
          <w:sz w:val="22"/>
          <w:szCs w:val="22"/>
          <w:lang w:eastAsia="en-US"/>
        </w:rPr>
        <w:t>, in accordance with the competences of the Government of Tuzla Canton</w:t>
      </w:r>
      <w:r w:rsidRPr="00B75489">
        <w:rPr>
          <w:rFonts w:ascii="Times New Roman" w:hAnsi="Times New Roman"/>
          <w:sz w:val="22"/>
          <w:szCs w:val="22"/>
          <w:lang w:eastAsia="en-US"/>
        </w:rPr>
        <w:t>.</w:t>
      </w:r>
    </w:p>
    <w:p w14:paraId="2A505ABF" w14:textId="2629D864" w:rsidR="00906BD1" w:rsidRPr="00B75489" w:rsidRDefault="00D54721" w:rsidP="008655A7">
      <w:pPr>
        <w:pStyle w:val="Heading2"/>
      </w:pPr>
      <w:bookmarkStart w:id="12" w:name="_Toc383430814"/>
      <w:bookmarkStart w:id="13" w:name="_Toc83216923"/>
      <w:r w:rsidRPr="00B75489">
        <w:t xml:space="preserve">2.3. </w:t>
      </w:r>
      <w:r w:rsidR="00906BD1" w:rsidRPr="00B75489">
        <w:t>Target group</w:t>
      </w:r>
      <w:bookmarkEnd w:id="12"/>
      <w:bookmarkEnd w:id="13"/>
    </w:p>
    <w:p w14:paraId="021D09D0" w14:textId="49F63B10" w:rsidR="00F50CB9" w:rsidRPr="00B75489" w:rsidRDefault="00F154DE" w:rsidP="00F50CB9">
      <w:pPr>
        <w:spacing w:after="0"/>
        <w:rPr>
          <w:rFonts w:ascii="Times New Roman" w:hAnsi="Times New Roman"/>
          <w:sz w:val="22"/>
          <w:szCs w:val="22"/>
        </w:rPr>
      </w:pPr>
      <w:r w:rsidRPr="00B75489">
        <w:rPr>
          <w:rFonts w:ascii="Times New Roman" w:hAnsi="Times New Roman"/>
          <w:sz w:val="22"/>
          <w:szCs w:val="22"/>
        </w:rPr>
        <w:t>During the</w:t>
      </w:r>
      <w:r w:rsidR="00F50CB9" w:rsidRPr="00B75489">
        <w:rPr>
          <w:rFonts w:ascii="Times New Roman" w:hAnsi="Times New Roman"/>
          <w:sz w:val="22"/>
          <w:szCs w:val="22"/>
        </w:rPr>
        <w:t xml:space="preserve"> process of</w:t>
      </w:r>
      <w:r w:rsidRPr="00B75489">
        <w:rPr>
          <w:rFonts w:ascii="Times New Roman" w:hAnsi="Times New Roman"/>
          <w:sz w:val="22"/>
          <w:szCs w:val="22"/>
        </w:rPr>
        <w:t xml:space="preserve"> developing of planned Strategy</w:t>
      </w:r>
      <w:r w:rsidR="00C57632" w:rsidRPr="00B75489">
        <w:rPr>
          <w:rFonts w:ascii="Times New Roman" w:hAnsi="Times New Roman"/>
          <w:sz w:val="22"/>
          <w:szCs w:val="22"/>
        </w:rPr>
        <w:t xml:space="preserve">, the following members of target group are to be engaged </w:t>
      </w:r>
      <w:r w:rsidR="00F50CB9" w:rsidRPr="00B75489">
        <w:rPr>
          <w:rFonts w:ascii="Times New Roman" w:hAnsi="Times New Roman"/>
          <w:sz w:val="22"/>
          <w:szCs w:val="22"/>
        </w:rPr>
        <w:t>(directly in content development and/or during consultations on draft Strategy content)</w:t>
      </w:r>
      <w:r w:rsidR="00C57632" w:rsidRPr="00B75489">
        <w:rPr>
          <w:rFonts w:ascii="Times New Roman" w:hAnsi="Times New Roman"/>
          <w:sz w:val="22"/>
          <w:szCs w:val="22"/>
        </w:rPr>
        <w:t xml:space="preserve">: </w:t>
      </w:r>
    </w:p>
    <w:p w14:paraId="16997619" w14:textId="125DA130" w:rsidR="00F50CB9" w:rsidRPr="00B75489" w:rsidRDefault="00F50CB9" w:rsidP="00F50CB9">
      <w:pPr>
        <w:spacing w:after="0"/>
        <w:rPr>
          <w:rFonts w:ascii="Times New Roman" w:hAnsi="Times New Roman"/>
          <w:sz w:val="22"/>
          <w:szCs w:val="22"/>
        </w:rPr>
      </w:pPr>
      <w:r w:rsidRPr="00B75489">
        <w:rPr>
          <w:rFonts w:ascii="Times New Roman" w:hAnsi="Times New Roman"/>
          <w:sz w:val="22"/>
          <w:szCs w:val="22"/>
        </w:rPr>
        <w:t xml:space="preserve">- </w:t>
      </w:r>
      <w:r w:rsidR="00E60423" w:rsidRPr="00B75489">
        <w:rPr>
          <w:rFonts w:ascii="Times New Roman" w:hAnsi="Times New Roman"/>
          <w:sz w:val="22"/>
          <w:szCs w:val="22"/>
        </w:rPr>
        <w:t>Tuzla Canton Ministry for culture, sport and youth</w:t>
      </w:r>
      <w:r w:rsidR="00F154DE" w:rsidRPr="00B75489">
        <w:rPr>
          <w:rFonts w:ascii="Times New Roman" w:hAnsi="Times New Roman"/>
          <w:sz w:val="22"/>
          <w:szCs w:val="22"/>
        </w:rPr>
        <w:t xml:space="preserve">,  </w:t>
      </w:r>
    </w:p>
    <w:p w14:paraId="1791D6C2" w14:textId="1437E025" w:rsidR="00F50CB9" w:rsidRPr="00B75489" w:rsidRDefault="00F50CB9" w:rsidP="00F50CB9">
      <w:pPr>
        <w:spacing w:after="0"/>
        <w:rPr>
          <w:rFonts w:ascii="Times New Roman" w:hAnsi="Times New Roman"/>
          <w:sz w:val="22"/>
          <w:szCs w:val="22"/>
        </w:rPr>
      </w:pPr>
      <w:r w:rsidRPr="00B75489">
        <w:rPr>
          <w:rFonts w:ascii="Times New Roman" w:hAnsi="Times New Roman"/>
          <w:sz w:val="22"/>
          <w:szCs w:val="22"/>
        </w:rPr>
        <w:t>- Civic Society Organisations</w:t>
      </w:r>
      <w:r w:rsidR="00E60423" w:rsidRPr="00B75489">
        <w:rPr>
          <w:rFonts w:ascii="Times New Roman" w:hAnsi="Times New Roman"/>
          <w:sz w:val="22"/>
          <w:szCs w:val="22"/>
        </w:rPr>
        <w:t xml:space="preserve"> from TC</w:t>
      </w:r>
      <w:r w:rsidRPr="00B75489">
        <w:rPr>
          <w:rFonts w:ascii="Times New Roman" w:hAnsi="Times New Roman"/>
          <w:sz w:val="22"/>
          <w:szCs w:val="22"/>
        </w:rPr>
        <w:t xml:space="preserve">, </w:t>
      </w:r>
    </w:p>
    <w:p w14:paraId="1AFF01EB" w14:textId="6CAEDB14" w:rsidR="00F50CB9" w:rsidRPr="00B75489" w:rsidRDefault="00F50CB9" w:rsidP="00F50CB9">
      <w:pPr>
        <w:spacing w:after="0"/>
        <w:rPr>
          <w:rFonts w:ascii="Times New Roman" w:hAnsi="Times New Roman"/>
          <w:sz w:val="22"/>
          <w:szCs w:val="22"/>
        </w:rPr>
      </w:pPr>
      <w:r w:rsidRPr="00B75489">
        <w:rPr>
          <w:rFonts w:ascii="Times New Roman" w:hAnsi="Times New Roman"/>
          <w:sz w:val="22"/>
          <w:szCs w:val="22"/>
        </w:rPr>
        <w:t xml:space="preserve">- </w:t>
      </w:r>
      <w:r w:rsidR="00E60423" w:rsidRPr="00B75489">
        <w:rPr>
          <w:rFonts w:ascii="Times New Roman" w:hAnsi="Times New Roman"/>
          <w:sz w:val="22"/>
          <w:szCs w:val="22"/>
        </w:rPr>
        <w:t>other r</w:t>
      </w:r>
      <w:r w:rsidRPr="00B75489">
        <w:rPr>
          <w:rFonts w:ascii="Times New Roman" w:hAnsi="Times New Roman"/>
          <w:sz w:val="22"/>
          <w:szCs w:val="22"/>
        </w:rPr>
        <w:t xml:space="preserve">elevant public institutions </w:t>
      </w:r>
      <w:r w:rsidR="00E60423" w:rsidRPr="00B75489">
        <w:rPr>
          <w:rFonts w:ascii="Times New Roman" w:hAnsi="Times New Roman"/>
          <w:sz w:val="22"/>
          <w:szCs w:val="22"/>
        </w:rPr>
        <w:t>from TC (e.g. TC Ministry of Finance etc.)</w:t>
      </w:r>
      <w:r w:rsidRPr="00B75489">
        <w:rPr>
          <w:rFonts w:ascii="Times New Roman" w:hAnsi="Times New Roman"/>
          <w:sz w:val="22"/>
          <w:szCs w:val="22"/>
        </w:rPr>
        <w:t xml:space="preserve"> and </w:t>
      </w:r>
    </w:p>
    <w:p w14:paraId="42E79BE5" w14:textId="5C81BB5D" w:rsidR="00F50CB9" w:rsidRPr="00B75489" w:rsidRDefault="00F50CB9" w:rsidP="00C57632">
      <w:pPr>
        <w:rPr>
          <w:rFonts w:ascii="Times New Roman" w:hAnsi="Times New Roman"/>
          <w:sz w:val="22"/>
          <w:szCs w:val="22"/>
        </w:rPr>
      </w:pPr>
      <w:r w:rsidRPr="00B75489">
        <w:rPr>
          <w:rFonts w:ascii="Times New Roman" w:hAnsi="Times New Roman"/>
          <w:sz w:val="22"/>
          <w:szCs w:val="22"/>
        </w:rPr>
        <w:t xml:space="preserve">- Project EU4CS. </w:t>
      </w:r>
    </w:p>
    <w:p w14:paraId="6461EA06" w14:textId="75963ECB" w:rsidR="0044621F" w:rsidRPr="00B75489" w:rsidRDefault="00D54721" w:rsidP="008655A7">
      <w:pPr>
        <w:pStyle w:val="Heading2"/>
      </w:pPr>
      <w:bookmarkStart w:id="14" w:name="_Toc383430815"/>
      <w:bookmarkStart w:id="15" w:name="_Toc83216924"/>
      <w:r w:rsidRPr="00B75489">
        <w:t xml:space="preserve">2.4. </w:t>
      </w:r>
      <w:r w:rsidR="0044621F" w:rsidRPr="00B75489">
        <w:t>Tasks and deliverables to be provided by the Expert</w:t>
      </w:r>
    </w:p>
    <w:bookmarkEnd w:id="14"/>
    <w:bookmarkEnd w:id="15"/>
    <w:p w14:paraId="1895FB4C" w14:textId="2742241C" w:rsidR="0044621F" w:rsidRPr="00B75489" w:rsidRDefault="0044621F" w:rsidP="0044621F">
      <w:pPr>
        <w:tabs>
          <w:tab w:val="left" w:pos="426"/>
        </w:tabs>
        <w:spacing w:after="0"/>
        <w:rPr>
          <w:rFonts w:ascii="Times New Roman" w:hAnsi="Times New Roman"/>
          <w:sz w:val="22"/>
          <w:szCs w:val="22"/>
        </w:rPr>
      </w:pPr>
      <w:r w:rsidRPr="00B75489">
        <w:rPr>
          <w:rFonts w:ascii="Times New Roman" w:hAnsi="Times New Roman"/>
          <w:sz w:val="22"/>
          <w:szCs w:val="22"/>
        </w:rPr>
        <w:t>Tasks description:</w:t>
      </w:r>
    </w:p>
    <w:p w14:paraId="1465179E" w14:textId="62A2568E" w:rsidR="00E60423" w:rsidRPr="00B75489" w:rsidRDefault="00E60423" w:rsidP="00E60423">
      <w:pPr>
        <w:pStyle w:val="ListParagraph"/>
        <w:numPr>
          <w:ilvl w:val="0"/>
          <w:numId w:val="34"/>
        </w:numPr>
        <w:tabs>
          <w:tab w:val="left" w:pos="426"/>
        </w:tabs>
        <w:rPr>
          <w:rFonts w:ascii="Times New Roman" w:hAnsi="Times New Roman"/>
          <w:sz w:val="22"/>
          <w:szCs w:val="22"/>
        </w:rPr>
      </w:pPr>
      <w:r w:rsidRPr="00B75489">
        <w:rPr>
          <w:rFonts w:ascii="Times New Roman" w:hAnsi="Times New Roman"/>
          <w:sz w:val="22"/>
          <w:szCs w:val="22"/>
        </w:rPr>
        <w:t>Drafting methodology for Strategy,</w:t>
      </w:r>
    </w:p>
    <w:p w14:paraId="57432B1F" w14:textId="6A194A01" w:rsidR="00E60423" w:rsidRPr="00B75489" w:rsidRDefault="00E60423" w:rsidP="00DE35C8">
      <w:pPr>
        <w:pStyle w:val="ListParagraph"/>
        <w:numPr>
          <w:ilvl w:val="0"/>
          <w:numId w:val="34"/>
        </w:numPr>
        <w:tabs>
          <w:tab w:val="left" w:pos="426"/>
        </w:tabs>
        <w:rPr>
          <w:rFonts w:ascii="Times New Roman" w:hAnsi="Times New Roman"/>
          <w:sz w:val="22"/>
          <w:szCs w:val="22"/>
        </w:rPr>
      </w:pPr>
      <w:r w:rsidRPr="00B75489">
        <w:rPr>
          <w:rFonts w:ascii="Times New Roman" w:hAnsi="Times New Roman"/>
          <w:sz w:val="22"/>
          <w:szCs w:val="22"/>
        </w:rPr>
        <w:t>Drafting Strategy in line with methodology for strategy development agreed with the Ministry, including facilitation of a series of thematic workshops of the Working Group (WG) established by the Ministry, as well as consultation meetings with CSOs on draft Strategy,</w:t>
      </w:r>
    </w:p>
    <w:p w14:paraId="46DA2285" w14:textId="0C6D5AFD" w:rsidR="00E60423" w:rsidRPr="00B75489" w:rsidRDefault="00E60423" w:rsidP="00E60423">
      <w:pPr>
        <w:pStyle w:val="ListParagraph"/>
        <w:numPr>
          <w:ilvl w:val="0"/>
          <w:numId w:val="34"/>
        </w:numPr>
        <w:tabs>
          <w:tab w:val="left" w:pos="426"/>
        </w:tabs>
        <w:rPr>
          <w:rFonts w:ascii="Times New Roman" w:hAnsi="Times New Roman"/>
          <w:sz w:val="22"/>
          <w:szCs w:val="22"/>
        </w:rPr>
      </w:pPr>
      <w:r w:rsidRPr="00B75489">
        <w:rPr>
          <w:rFonts w:ascii="Times New Roman" w:hAnsi="Times New Roman"/>
          <w:sz w:val="22"/>
          <w:szCs w:val="22"/>
        </w:rPr>
        <w:t>Addressing received comments on draft Strategy during public consultation process and</w:t>
      </w:r>
    </w:p>
    <w:p w14:paraId="199A2404" w14:textId="4B31594B" w:rsidR="000705B4" w:rsidRPr="00B75489" w:rsidRDefault="00E60423" w:rsidP="00E60423">
      <w:pPr>
        <w:pStyle w:val="ListParagraph"/>
        <w:tabs>
          <w:tab w:val="left" w:pos="426"/>
        </w:tabs>
        <w:rPr>
          <w:rFonts w:ascii="Times New Roman" w:hAnsi="Times New Roman"/>
          <w:sz w:val="22"/>
          <w:szCs w:val="22"/>
        </w:rPr>
      </w:pPr>
      <w:r w:rsidRPr="00B75489">
        <w:rPr>
          <w:rFonts w:ascii="Times New Roman" w:hAnsi="Times New Roman"/>
          <w:sz w:val="22"/>
          <w:szCs w:val="22"/>
        </w:rPr>
        <w:t xml:space="preserve">finalization of draft Strategy to be accepted by the Ministry. </w:t>
      </w:r>
    </w:p>
    <w:p w14:paraId="2A3FF90F" w14:textId="77777777" w:rsidR="00E0705E" w:rsidRPr="00B75489" w:rsidRDefault="00E0705E" w:rsidP="00E0705E">
      <w:pPr>
        <w:pStyle w:val="ListParagraph"/>
        <w:tabs>
          <w:tab w:val="left" w:pos="426"/>
        </w:tabs>
        <w:spacing w:after="0"/>
        <w:rPr>
          <w:rFonts w:ascii="Times New Roman" w:hAnsi="Times New Roman"/>
          <w:sz w:val="22"/>
          <w:szCs w:val="22"/>
        </w:rPr>
      </w:pPr>
    </w:p>
    <w:p w14:paraId="4887B265" w14:textId="1FF3DD45" w:rsidR="00DB10EB" w:rsidRPr="00B75489" w:rsidRDefault="00D54721" w:rsidP="008655A7">
      <w:pPr>
        <w:pStyle w:val="Heading2"/>
      </w:pPr>
      <w:r w:rsidRPr="00B75489">
        <w:t xml:space="preserve"> 2.5. </w:t>
      </w:r>
      <w:r w:rsidR="00E0705E" w:rsidRPr="00B75489">
        <w:t xml:space="preserve">Payment </w:t>
      </w:r>
    </w:p>
    <w:p w14:paraId="242DA59E" w14:textId="06376EBA" w:rsidR="00C57632" w:rsidRDefault="00E0705E" w:rsidP="00E0705E">
      <w:pPr>
        <w:pStyle w:val="Text2"/>
        <w:ind w:left="0"/>
        <w:rPr>
          <w:rFonts w:ascii="Times New Roman" w:hAnsi="Times New Roman"/>
          <w:sz w:val="22"/>
          <w:szCs w:val="22"/>
        </w:rPr>
      </w:pPr>
      <w:r w:rsidRPr="00B75489">
        <w:rPr>
          <w:rFonts w:ascii="Times New Roman" w:hAnsi="Times New Roman"/>
          <w:sz w:val="22"/>
          <w:szCs w:val="22"/>
        </w:rPr>
        <w:t>The payments will be completed upon the full completion and acceptance of the contract’s obligations, and upon the approval of the Experts’ time and log sheets from the EU programme manager.</w:t>
      </w:r>
    </w:p>
    <w:p w14:paraId="38935D7E" w14:textId="77777777" w:rsidR="00B75489" w:rsidRPr="00B75489" w:rsidRDefault="00B75489" w:rsidP="00E0705E">
      <w:pPr>
        <w:pStyle w:val="Text2"/>
        <w:ind w:left="0"/>
        <w:rPr>
          <w:rFonts w:ascii="Times New Roman" w:hAnsi="Times New Roman"/>
          <w:sz w:val="22"/>
          <w:szCs w:val="22"/>
        </w:rPr>
      </w:pPr>
    </w:p>
    <w:p w14:paraId="71A4726A" w14:textId="0CFC47FF" w:rsidR="00F643E7" w:rsidRPr="00B75489" w:rsidRDefault="00F643E7" w:rsidP="00F643E7">
      <w:pPr>
        <w:pStyle w:val="Heading1"/>
        <w:shd w:val="clear" w:color="auto" w:fill="D9D9D9" w:themeFill="background1" w:themeFillShade="D9"/>
      </w:pPr>
      <w:r w:rsidRPr="00B75489">
        <w:lastRenderedPageBreak/>
        <w:t>III   METHODOLOGY</w:t>
      </w:r>
    </w:p>
    <w:p w14:paraId="4B14655B" w14:textId="6F09D239" w:rsidR="00E60423" w:rsidRPr="00B75489" w:rsidRDefault="00E60423" w:rsidP="00E60423">
      <w:pPr>
        <w:pStyle w:val="Text2"/>
        <w:spacing w:after="0"/>
        <w:ind w:left="0"/>
        <w:jc w:val="left"/>
        <w:rPr>
          <w:rFonts w:ascii="Times New Roman" w:hAnsi="Times New Roman"/>
          <w:sz w:val="22"/>
          <w:szCs w:val="22"/>
        </w:rPr>
      </w:pPr>
      <w:r w:rsidRPr="00B75489">
        <w:rPr>
          <w:rFonts w:ascii="Times New Roman" w:hAnsi="Times New Roman"/>
          <w:sz w:val="22"/>
          <w:szCs w:val="22"/>
        </w:rPr>
        <w:t xml:space="preserve">Methodology for creating Strategy will be developed by the Expert and accepted by the Ministry on the beginning of the assignment. </w:t>
      </w:r>
    </w:p>
    <w:p w14:paraId="2D9B7A18" w14:textId="77777777" w:rsidR="00F643E7" w:rsidRPr="00B75489" w:rsidRDefault="00F643E7" w:rsidP="001B3B49">
      <w:pPr>
        <w:pStyle w:val="Text2"/>
        <w:spacing w:after="0"/>
        <w:ind w:left="0"/>
        <w:rPr>
          <w:rFonts w:ascii="Times New Roman" w:hAnsi="Times New Roman"/>
          <w:sz w:val="22"/>
          <w:szCs w:val="22"/>
        </w:rPr>
      </w:pPr>
    </w:p>
    <w:p w14:paraId="7F4638F0" w14:textId="58E73F90" w:rsidR="00D24461" w:rsidRPr="00B75489" w:rsidRDefault="00F643E7" w:rsidP="00502529">
      <w:pPr>
        <w:pStyle w:val="Heading1"/>
        <w:shd w:val="clear" w:color="auto" w:fill="D9D9D9" w:themeFill="background1" w:themeFillShade="D9"/>
      </w:pPr>
      <w:bookmarkStart w:id="16" w:name="_Toc383430824"/>
      <w:bookmarkStart w:id="17" w:name="_Toc83216926"/>
      <w:r w:rsidRPr="00B75489">
        <w:t>IV</w:t>
      </w:r>
      <w:r w:rsidR="00D54721" w:rsidRPr="00B75489">
        <w:t xml:space="preserve">   </w:t>
      </w:r>
      <w:r w:rsidR="00D24461" w:rsidRPr="00B75489">
        <w:t>REQUIREMENTS</w:t>
      </w:r>
      <w:bookmarkEnd w:id="16"/>
      <w:bookmarkEnd w:id="17"/>
    </w:p>
    <w:p w14:paraId="5F53472F" w14:textId="7DC80C2F" w:rsidR="00754490" w:rsidRPr="00B75489" w:rsidRDefault="007074C5" w:rsidP="008655A7">
      <w:pPr>
        <w:pStyle w:val="Heading2"/>
      </w:pPr>
      <w:bookmarkStart w:id="18" w:name="_Toc383430825"/>
      <w:bookmarkStart w:id="19" w:name="_Toc83216927"/>
      <w:r w:rsidRPr="00B75489">
        <w:t>4</w:t>
      </w:r>
      <w:r w:rsidR="00D54721" w:rsidRPr="00B75489">
        <w:t xml:space="preserve">.1. </w:t>
      </w:r>
      <w:r w:rsidRPr="00B75489">
        <w:t xml:space="preserve">Expert’s </w:t>
      </w:r>
      <w:r w:rsidR="00954118" w:rsidRPr="00B75489">
        <w:t>profile</w:t>
      </w:r>
      <w:bookmarkEnd w:id="18"/>
      <w:bookmarkEnd w:id="19"/>
    </w:p>
    <w:p w14:paraId="753EFF2C" w14:textId="77777777" w:rsidR="007074C5" w:rsidRPr="00B75489" w:rsidRDefault="007074C5" w:rsidP="007074C5">
      <w:pPr>
        <w:tabs>
          <w:tab w:val="left" w:pos="1134"/>
        </w:tabs>
        <w:spacing w:after="0"/>
        <w:rPr>
          <w:rFonts w:ascii="Times New Roman" w:hAnsi="Times New Roman"/>
          <w:b/>
          <w:sz w:val="22"/>
          <w:szCs w:val="22"/>
          <w:u w:val="single"/>
        </w:rPr>
      </w:pPr>
      <w:r w:rsidRPr="00B75489">
        <w:rPr>
          <w:rFonts w:ascii="Times New Roman" w:hAnsi="Times New Roman"/>
          <w:b/>
          <w:sz w:val="22"/>
          <w:szCs w:val="22"/>
          <w:u w:val="single"/>
        </w:rPr>
        <w:t>Qualifications and skills</w:t>
      </w:r>
    </w:p>
    <w:p w14:paraId="750D3DE4" w14:textId="7650D6EF" w:rsidR="00E60423" w:rsidRPr="00B75489" w:rsidRDefault="00E60423" w:rsidP="00020012">
      <w:pPr>
        <w:pStyle w:val="ListParagraph"/>
        <w:numPr>
          <w:ilvl w:val="0"/>
          <w:numId w:val="48"/>
        </w:numPr>
        <w:tabs>
          <w:tab w:val="left" w:pos="720"/>
        </w:tabs>
        <w:spacing w:after="0"/>
        <w:rPr>
          <w:rFonts w:ascii="Times New Roman" w:hAnsi="Times New Roman"/>
          <w:sz w:val="22"/>
          <w:szCs w:val="22"/>
        </w:rPr>
      </w:pPr>
      <w:r w:rsidRPr="00B75489">
        <w:rPr>
          <w:rFonts w:ascii="Times New Roman" w:hAnsi="Times New Roman"/>
          <w:sz w:val="22"/>
          <w:szCs w:val="22"/>
        </w:rPr>
        <w:t>University degree in public development studies, economics, political or social sciences or a related field</w:t>
      </w:r>
      <w:r w:rsidR="00D406E2">
        <w:rPr>
          <w:rFonts w:ascii="Times New Roman" w:hAnsi="Times New Roman"/>
          <w:sz w:val="22"/>
          <w:szCs w:val="22"/>
        </w:rPr>
        <w:t>s;</w:t>
      </w:r>
    </w:p>
    <w:p w14:paraId="180C4FD6" w14:textId="5FD01616" w:rsidR="00E60423" w:rsidRPr="00B75489" w:rsidRDefault="00E60423" w:rsidP="00E60423">
      <w:pPr>
        <w:pStyle w:val="ListParagraph"/>
        <w:numPr>
          <w:ilvl w:val="0"/>
          <w:numId w:val="48"/>
        </w:numPr>
        <w:tabs>
          <w:tab w:val="left" w:pos="720"/>
        </w:tabs>
        <w:spacing w:after="0"/>
        <w:rPr>
          <w:rFonts w:ascii="Times New Roman" w:hAnsi="Times New Roman"/>
          <w:sz w:val="22"/>
          <w:szCs w:val="22"/>
        </w:rPr>
      </w:pPr>
      <w:r w:rsidRPr="00B75489">
        <w:rPr>
          <w:rFonts w:ascii="Times New Roman" w:hAnsi="Times New Roman"/>
          <w:sz w:val="22"/>
          <w:szCs w:val="22"/>
        </w:rPr>
        <w:t>Computer literacy;</w:t>
      </w:r>
    </w:p>
    <w:p w14:paraId="249534AF" w14:textId="1AFFA547" w:rsidR="007074C5" w:rsidRPr="009C2546" w:rsidRDefault="00E60423" w:rsidP="00E60423">
      <w:pPr>
        <w:pStyle w:val="ListParagraph"/>
        <w:numPr>
          <w:ilvl w:val="0"/>
          <w:numId w:val="48"/>
        </w:numPr>
        <w:tabs>
          <w:tab w:val="left" w:pos="720"/>
        </w:tabs>
        <w:spacing w:after="0"/>
        <w:rPr>
          <w:rFonts w:ascii="Times New Roman" w:hAnsi="Times New Roman"/>
          <w:b/>
          <w:sz w:val="22"/>
          <w:szCs w:val="22"/>
          <w:u w:val="single"/>
        </w:rPr>
      </w:pPr>
      <w:r w:rsidRPr="00B75489">
        <w:rPr>
          <w:rFonts w:ascii="Times New Roman" w:hAnsi="Times New Roman"/>
          <w:sz w:val="22"/>
          <w:szCs w:val="22"/>
        </w:rPr>
        <w:t>Fluency in BiH languages</w:t>
      </w:r>
      <w:r w:rsidR="009C2546">
        <w:rPr>
          <w:rFonts w:ascii="Times New Roman" w:hAnsi="Times New Roman"/>
          <w:sz w:val="22"/>
          <w:szCs w:val="22"/>
        </w:rPr>
        <w:t>;</w:t>
      </w:r>
    </w:p>
    <w:p w14:paraId="1405CBB7" w14:textId="4324642B" w:rsidR="009C2546" w:rsidRDefault="009C2546" w:rsidP="00E60423">
      <w:pPr>
        <w:pStyle w:val="ListParagraph"/>
        <w:numPr>
          <w:ilvl w:val="0"/>
          <w:numId w:val="48"/>
        </w:numPr>
        <w:tabs>
          <w:tab w:val="left" w:pos="720"/>
        </w:tabs>
        <w:spacing w:after="0"/>
        <w:rPr>
          <w:rFonts w:ascii="Times New Roman" w:hAnsi="Times New Roman"/>
          <w:bCs/>
          <w:sz w:val="22"/>
          <w:szCs w:val="22"/>
        </w:rPr>
      </w:pPr>
      <w:r w:rsidRPr="009C2546">
        <w:rPr>
          <w:rFonts w:ascii="Times New Roman" w:hAnsi="Times New Roman"/>
          <w:bCs/>
          <w:sz w:val="22"/>
          <w:szCs w:val="22"/>
        </w:rPr>
        <w:t>Fluency in English language is advantage</w:t>
      </w:r>
      <w:r>
        <w:rPr>
          <w:rFonts w:ascii="Times New Roman" w:hAnsi="Times New Roman"/>
          <w:bCs/>
          <w:sz w:val="22"/>
          <w:szCs w:val="22"/>
        </w:rPr>
        <w:t>.</w:t>
      </w:r>
    </w:p>
    <w:p w14:paraId="42519CF5" w14:textId="77777777" w:rsidR="009C2546" w:rsidRPr="009C2546" w:rsidRDefault="009C2546" w:rsidP="009C2546">
      <w:pPr>
        <w:pStyle w:val="ListParagraph"/>
        <w:tabs>
          <w:tab w:val="left" w:pos="720"/>
        </w:tabs>
        <w:spacing w:after="0"/>
        <w:rPr>
          <w:rFonts w:ascii="Times New Roman" w:hAnsi="Times New Roman"/>
          <w:bCs/>
          <w:sz w:val="22"/>
          <w:szCs w:val="22"/>
        </w:rPr>
      </w:pPr>
    </w:p>
    <w:p w14:paraId="1AF7DC3A" w14:textId="77777777" w:rsidR="007074C5" w:rsidRPr="00B75489" w:rsidRDefault="007074C5" w:rsidP="007074C5">
      <w:pPr>
        <w:spacing w:after="0"/>
        <w:rPr>
          <w:rFonts w:ascii="Times New Roman" w:hAnsi="Times New Roman"/>
          <w:b/>
          <w:sz w:val="22"/>
          <w:szCs w:val="22"/>
          <w:u w:val="single"/>
        </w:rPr>
      </w:pPr>
      <w:r w:rsidRPr="00B75489">
        <w:rPr>
          <w:rFonts w:ascii="Times New Roman" w:hAnsi="Times New Roman"/>
          <w:b/>
          <w:sz w:val="22"/>
          <w:szCs w:val="22"/>
          <w:u w:val="single"/>
        </w:rPr>
        <w:t>Professional experience</w:t>
      </w:r>
    </w:p>
    <w:p w14:paraId="61A34AB6" w14:textId="698CE55C" w:rsidR="00A76126" w:rsidRPr="00B75489" w:rsidRDefault="00A76126" w:rsidP="00A76126">
      <w:pPr>
        <w:spacing w:after="0"/>
        <w:rPr>
          <w:rFonts w:ascii="Times New Roman" w:hAnsi="Times New Roman"/>
          <w:sz w:val="22"/>
          <w:szCs w:val="22"/>
        </w:rPr>
      </w:pPr>
      <w:r w:rsidRPr="00B75489">
        <w:rPr>
          <w:rFonts w:ascii="Times New Roman" w:hAnsi="Times New Roman"/>
          <w:sz w:val="22"/>
          <w:szCs w:val="22"/>
        </w:rPr>
        <w:t>General professional experience:</w:t>
      </w:r>
    </w:p>
    <w:p w14:paraId="5E256A36" w14:textId="157D8671" w:rsidR="00A76126" w:rsidRPr="00B75489" w:rsidRDefault="009C2546" w:rsidP="00A76126">
      <w:pPr>
        <w:pStyle w:val="ListParagraph"/>
        <w:numPr>
          <w:ilvl w:val="0"/>
          <w:numId w:val="38"/>
        </w:numPr>
        <w:spacing w:after="0"/>
        <w:rPr>
          <w:rFonts w:ascii="Times New Roman" w:hAnsi="Times New Roman"/>
          <w:sz w:val="22"/>
          <w:szCs w:val="22"/>
        </w:rPr>
      </w:pPr>
      <w:r w:rsidRPr="009C2546">
        <w:rPr>
          <w:rFonts w:ascii="Times New Roman" w:hAnsi="Times New Roman"/>
          <w:sz w:val="22"/>
          <w:szCs w:val="22"/>
        </w:rPr>
        <w:t>Minimum 10 years of general professional experience in area(s) related with this assignment</w:t>
      </w:r>
      <w:r w:rsidR="00A76126" w:rsidRPr="00B75489">
        <w:rPr>
          <w:rFonts w:ascii="Times New Roman" w:hAnsi="Times New Roman"/>
          <w:sz w:val="22"/>
          <w:szCs w:val="22"/>
        </w:rPr>
        <w:t>;</w:t>
      </w:r>
    </w:p>
    <w:p w14:paraId="3BEF0660" w14:textId="77777777" w:rsidR="00B95F3F" w:rsidRPr="00B75489" w:rsidRDefault="00B95F3F" w:rsidP="00A76126">
      <w:pPr>
        <w:spacing w:after="0"/>
        <w:rPr>
          <w:rFonts w:ascii="Times New Roman" w:hAnsi="Times New Roman"/>
          <w:sz w:val="22"/>
          <w:szCs w:val="22"/>
        </w:rPr>
      </w:pPr>
    </w:p>
    <w:p w14:paraId="41F39C3B" w14:textId="2B0B0D85" w:rsidR="00A76126" w:rsidRPr="00B75489" w:rsidRDefault="00A76126" w:rsidP="00A76126">
      <w:pPr>
        <w:spacing w:after="0"/>
        <w:rPr>
          <w:rFonts w:ascii="Times New Roman" w:hAnsi="Times New Roman"/>
          <w:sz w:val="22"/>
          <w:szCs w:val="22"/>
        </w:rPr>
      </w:pPr>
      <w:r w:rsidRPr="00B75489">
        <w:rPr>
          <w:rFonts w:ascii="Times New Roman" w:hAnsi="Times New Roman"/>
          <w:sz w:val="22"/>
          <w:szCs w:val="22"/>
        </w:rPr>
        <w:t>Specific professional experience:</w:t>
      </w:r>
    </w:p>
    <w:p w14:paraId="113C5537" w14:textId="77777777" w:rsidR="00E60423" w:rsidRPr="00B75489" w:rsidRDefault="00E60423" w:rsidP="00E60423">
      <w:pPr>
        <w:numPr>
          <w:ilvl w:val="0"/>
          <w:numId w:val="19"/>
        </w:numPr>
        <w:tabs>
          <w:tab w:val="left" w:pos="720"/>
        </w:tabs>
        <w:spacing w:after="0"/>
        <w:rPr>
          <w:rFonts w:ascii="Times New Roman" w:hAnsi="Times New Roman"/>
          <w:sz w:val="22"/>
          <w:szCs w:val="22"/>
        </w:rPr>
      </w:pPr>
      <w:r w:rsidRPr="00B75489">
        <w:rPr>
          <w:rFonts w:ascii="Times New Roman" w:hAnsi="Times New Roman"/>
          <w:sz w:val="22"/>
          <w:szCs w:val="22"/>
        </w:rPr>
        <w:t>At least 5 years of experience in developing, designing, and implementing strategies, plans,</w:t>
      </w:r>
    </w:p>
    <w:p w14:paraId="529DD29B" w14:textId="77777777" w:rsidR="00E60423" w:rsidRPr="00B75489" w:rsidRDefault="00E60423" w:rsidP="00E60423">
      <w:pPr>
        <w:tabs>
          <w:tab w:val="left" w:pos="720"/>
        </w:tabs>
        <w:spacing w:after="0"/>
        <w:ind w:left="720"/>
        <w:rPr>
          <w:rFonts w:ascii="Times New Roman" w:hAnsi="Times New Roman"/>
          <w:sz w:val="22"/>
          <w:szCs w:val="22"/>
        </w:rPr>
      </w:pPr>
      <w:r w:rsidRPr="00B75489">
        <w:rPr>
          <w:rFonts w:ascii="Times New Roman" w:hAnsi="Times New Roman"/>
          <w:sz w:val="22"/>
          <w:szCs w:val="22"/>
        </w:rPr>
        <w:t>or policies related to civil society development, public policy, or similar sectors, especially</w:t>
      </w:r>
    </w:p>
    <w:p w14:paraId="32F0C954" w14:textId="5FBA5FF2" w:rsidR="00093104" w:rsidRPr="00B75489" w:rsidRDefault="00E60423" w:rsidP="00E60423">
      <w:pPr>
        <w:tabs>
          <w:tab w:val="left" w:pos="720"/>
        </w:tabs>
        <w:spacing w:after="0"/>
        <w:ind w:left="720"/>
        <w:rPr>
          <w:rFonts w:ascii="Times New Roman" w:hAnsi="Times New Roman"/>
          <w:sz w:val="22"/>
          <w:szCs w:val="22"/>
        </w:rPr>
      </w:pPr>
      <w:r w:rsidRPr="00B75489">
        <w:rPr>
          <w:rFonts w:ascii="Times New Roman" w:hAnsi="Times New Roman"/>
          <w:sz w:val="22"/>
          <w:szCs w:val="22"/>
        </w:rPr>
        <w:t>in the context of local or regional strategies</w:t>
      </w:r>
      <w:r w:rsidR="00613634" w:rsidRPr="00B75489">
        <w:rPr>
          <w:rFonts w:ascii="Times New Roman" w:hAnsi="Times New Roman"/>
          <w:sz w:val="22"/>
          <w:szCs w:val="22"/>
        </w:rPr>
        <w:t>,</w:t>
      </w:r>
    </w:p>
    <w:p w14:paraId="015A53C1" w14:textId="77777777" w:rsidR="00093104" w:rsidRPr="00B75489" w:rsidRDefault="00093104" w:rsidP="00093104">
      <w:pPr>
        <w:pStyle w:val="ListParagraph"/>
        <w:numPr>
          <w:ilvl w:val="0"/>
          <w:numId w:val="49"/>
        </w:numPr>
        <w:tabs>
          <w:tab w:val="left" w:pos="720"/>
        </w:tabs>
        <w:spacing w:after="0"/>
        <w:ind w:left="723"/>
        <w:rPr>
          <w:rFonts w:ascii="Times New Roman" w:hAnsi="Times New Roman"/>
          <w:sz w:val="22"/>
          <w:szCs w:val="22"/>
        </w:rPr>
      </w:pPr>
      <w:r w:rsidRPr="00B75489">
        <w:rPr>
          <w:rFonts w:ascii="Times New Roman" w:hAnsi="Times New Roman"/>
          <w:sz w:val="22"/>
          <w:szCs w:val="22"/>
        </w:rPr>
        <w:t>Experience in working in IPA countries (Croatia, The former Yugoslav Republic of</w:t>
      </w:r>
    </w:p>
    <w:p w14:paraId="014BBE93" w14:textId="77777777" w:rsidR="00093104" w:rsidRPr="00B75489" w:rsidRDefault="00093104" w:rsidP="00093104">
      <w:pPr>
        <w:tabs>
          <w:tab w:val="left" w:pos="720"/>
        </w:tabs>
        <w:spacing w:after="0"/>
        <w:ind w:left="720"/>
        <w:rPr>
          <w:rFonts w:ascii="Times New Roman" w:hAnsi="Times New Roman"/>
          <w:sz w:val="22"/>
          <w:szCs w:val="22"/>
        </w:rPr>
      </w:pPr>
      <w:r w:rsidRPr="00B75489">
        <w:rPr>
          <w:rFonts w:ascii="Times New Roman" w:hAnsi="Times New Roman"/>
          <w:sz w:val="22"/>
          <w:szCs w:val="22"/>
        </w:rPr>
        <w:t>Macedonia, Turkey, Albania, Bosnia and Herzegovina, Montenegro, Serbia, and Kosovo</w:t>
      </w:r>
    </w:p>
    <w:p w14:paraId="564886FB" w14:textId="522BBDA1" w:rsidR="00792A3B" w:rsidRPr="00B75489" w:rsidRDefault="00093104" w:rsidP="00093104">
      <w:pPr>
        <w:tabs>
          <w:tab w:val="left" w:pos="720"/>
        </w:tabs>
        <w:spacing w:after="0"/>
        <w:ind w:left="720"/>
        <w:rPr>
          <w:rFonts w:ascii="Times New Roman" w:hAnsi="Times New Roman"/>
          <w:sz w:val="22"/>
          <w:szCs w:val="22"/>
        </w:rPr>
      </w:pPr>
      <w:r w:rsidRPr="00B75489">
        <w:rPr>
          <w:rFonts w:ascii="Times New Roman" w:hAnsi="Times New Roman"/>
          <w:sz w:val="22"/>
          <w:szCs w:val="22"/>
        </w:rPr>
        <w:t>(under UNSCR 1244)) will be considered an advantage.</w:t>
      </w:r>
    </w:p>
    <w:p w14:paraId="4905A259" w14:textId="77777777" w:rsidR="00093104" w:rsidRPr="00B75489" w:rsidRDefault="00093104" w:rsidP="00093104">
      <w:pPr>
        <w:tabs>
          <w:tab w:val="left" w:pos="720"/>
        </w:tabs>
        <w:spacing w:after="0"/>
        <w:ind w:left="720"/>
        <w:rPr>
          <w:rFonts w:ascii="Times New Roman" w:hAnsi="Times New Roman"/>
          <w:sz w:val="22"/>
          <w:szCs w:val="22"/>
        </w:rPr>
      </w:pPr>
    </w:p>
    <w:p w14:paraId="11E7BC20" w14:textId="096A9CEE" w:rsidR="00417046" w:rsidRPr="00B75489" w:rsidRDefault="00A76126" w:rsidP="00417046">
      <w:pPr>
        <w:autoSpaceDE w:val="0"/>
        <w:autoSpaceDN w:val="0"/>
        <w:adjustRightInd w:val="0"/>
        <w:spacing w:after="0"/>
        <w:rPr>
          <w:rFonts w:ascii="Times New Roman" w:hAnsi="Times New Roman"/>
          <w:b/>
          <w:sz w:val="22"/>
          <w:szCs w:val="22"/>
        </w:rPr>
      </w:pPr>
      <w:r w:rsidRPr="00B75489">
        <w:rPr>
          <w:rFonts w:ascii="Times New Roman" w:hAnsi="Times New Roman"/>
          <w:b/>
          <w:sz w:val="22"/>
          <w:szCs w:val="22"/>
        </w:rPr>
        <w:t>Please note that, civil servants and other staff of the public administration of the beneficiary country cannot be recruited as experts, unless prior written approval has been obtained from the European Commission.</w:t>
      </w:r>
    </w:p>
    <w:p w14:paraId="0139E6A8" w14:textId="77777777" w:rsidR="007F3B0E" w:rsidRPr="00B75489" w:rsidRDefault="007F3B0E" w:rsidP="00417046">
      <w:pPr>
        <w:autoSpaceDE w:val="0"/>
        <w:autoSpaceDN w:val="0"/>
        <w:adjustRightInd w:val="0"/>
        <w:spacing w:after="0"/>
        <w:rPr>
          <w:rFonts w:ascii="Times New Roman" w:hAnsi="Times New Roman"/>
          <w:b/>
          <w:sz w:val="22"/>
          <w:szCs w:val="22"/>
        </w:rPr>
      </w:pPr>
    </w:p>
    <w:p w14:paraId="6D273630" w14:textId="77777777" w:rsidR="00502529" w:rsidRPr="00B75489" w:rsidRDefault="00502529" w:rsidP="00417046">
      <w:pPr>
        <w:autoSpaceDE w:val="0"/>
        <w:autoSpaceDN w:val="0"/>
        <w:adjustRightInd w:val="0"/>
        <w:spacing w:after="0"/>
        <w:rPr>
          <w:rFonts w:ascii="Times New Roman" w:hAnsi="Times New Roman"/>
          <w:b/>
          <w:sz w:val="22"/>
          <w:szCs w:val="22"/>
        </w:rPr>
      </w:pPr>
    </w:p>
    <w:p w14:paraId="28A412DC" w14:textId="0EC064B9" w:rsidR="002428DE" w:rsidRPr="00B75489" w:rsidRDefault="001B3B49" w:rsidP="00502529">
      <w:pPr>
        <w:pStyle w:val="Heading1"/>
        <w:shd w:val="clear" w:color="auto" w:fill="D9D9D9" w:themeFill="background1" w:themeFillShade="D9"/>
      </w:pPr>
      <w:bookmarkStart w:id="20" w:name="_Toc383430826"/>
      <w:bookmarkStart w:id="21" w:name="_Toc83216928"/>
      <w:r w:rsidRPr="00B75489">
        <w:t>V  EVALUATION</w:t>
      </w:r>
      <w:r w:rsidR="002428DE" w:rsidRPr="00B75489">
        <w:t xml:space="preserve"> </w:t>
      </w:r>
    </w:p>
    <w:p w14:paraId="3CADC372" w14:textId="77777777" w:rsidR="00D16FFE" w:rsidRPr="00B75489" w:rsidRDefault="00D16FFE" w:rsidP="00D16FFE">
      <w:pPr>
        <w:pStyle w:val="Text1"/>
        <w:spacing w:after="0"/>
        <w:ind w:left="0"/>
        <w:rPr>
          <w:rFonts w:ascii="Times New Roman" w:hAnsi="Times New Roman"/>
          <w:sz w:val="22"/>
          <w:szCs w:val="22"/>
        </w:rPr>
      </w:pPr>
      <w:r w:rsidRPr="00B75489">
        <w:rPr>
          <w:rFonts w:ascii="Times New Roman" w:hAnsi="Times New Roman"/>
          <w:sz w:val="22"/>
          <w:szCs w:val="22"/>
        </w:rPr>
        <w:t xml:space="preserve">Received applications from the experts will be evaluated against evaluation criteria development in </w:t>
      </w:r>
    </w:p>
    <w:p w14:paraId="712FD1B7" w14:textId="2620721D" w:rsidR="00D16FFE" w:rsidRPr="00B75489" w:rsidRDefault="00D16FFE" w:rsidP="00D16FFE">
      <w:pPr>
        <w:pStyle w:val="Text1"/>
        <w:spacing w:after="0"/>
        <w:ind w:left="0"/>
        <w:rPr>
          <w:rFonts w:ascii="Times New Roman" w:hAnsi="Times New Roman"/>
          <w:sz w:val="22"/>
          <w:szCs w:val="22"/>
        </w:rPr>
      </w:pPr>
      <w:r w:rsidRPr="00B75489">
        <w:rPr>
          <w:rFonts w:ascii="Times New Roman" w:hAnsi="Times New Roman"/>
          <w:sz w:val="22"/>
          <w:szCs w:val="22"/>
        </w:rPr>
        <w:t xml:space="preserve">line with required qualifications and experiences of the experts, as presented within the section 4 of </w:t>
      </w:r>
    </w:p>
    <w:p w14:paraId="5723AD68" w14:textId="528D497F" w:rsidR="00582E47" w:rsidRPr="00B75489" w:rsidRDefault="00D16FFE" w:rsidP="00D16FFE">
      <w:pPr>
        <w:pStyle w:val="Text1"/>
        <w:spacing w:after="0"/>
        <w:ind w:left="0"/>
        <w:rPr>
          <w:rFonts w:ascii="Times New Roman" w:hAnsi="Times New Roman"/>
          <w:sz w:val="22"/>
          <w:szCs w:val="22"/>
        </w:rPr>
      </w:pPr>
      <w:r w:rsidRPr="00B75489">
        <w:rPr>
          <w:rFonts w:ascii="Times New Roman" w:hAnsi="Times New Roman"/>
          <w:sz w:val="22"/>
          <w:szCs w:val="22"/>
        </w:rPr>
        <w:t>this ToR.</w:t>
      </w:r>
    </w:p>
    <w:p w14:paraId="28D01125" w14:textId="77777777" w:rsidR="007F3B0E" w:rsidRPr="00B75489" w:rsidRDefault="007F3B0E" w:rsidP="00D16FFE">
      <w:pPr>
        <w:pStyle w:val="Text1"/>
        <w:spacing w:after="0"/>
        <w:ind w:left="0"/>
        <w:rPr>
          <w:rFonts w:ascii="Times New Roman" w:hAnsi="Times New Roman"/>
          <w:sz w:val="22"/>
          <w:szCs w:val="22"/>
        </w:rPr>
      </w:pPr>
    </w:p>
    <w:p w14:paraId="1BAD4A2A" w14:textId="0391F646" w:rsidR="00FA572E" w:rsidRPr="00B75489" w:rsidRDefault="00FA572E" w:rsidP="00502529">
      <w:pPr>
        <w:pStyle w:val="Heading1"/>
        <w:shd w:val="clear" w:color="auto" w:fill="D9D9D9" w:themeFill="background1" w:themeFillShade="D9"/>
      </w:pPr>
      <w:bookmarkStart w:id="22" w:name="_Toc83216930"/>
      <w:bookmarkEnd w:id="20"/>
      <w:bookmarkEnd w:id="21"/>
      <w:r w:rsidRPr="00B75489">
        <w:t>V</w:t>
      </w:r>
      <w:r w:rsidR="00582E47" w:rsidRPr="00B75489">
        <w:t>I</w:t>
      </w:r>
      <w:r w:rsidRPr="00B75489">
        <w:t xml:space="preserve">   DOCUMENTS TO BE INCLUDED WHEN SUBMITTING THE PROPOSALS</w:t>
      </w:r>
    </w:p>
    <w:p w14:paraId="256E4736" w14:textId="7D225564" w:rsidR="00FA572E" w:rsidRPr="00B75489" w:rsidRDefault="00582E47" w:rsidP="00502529">
      <w:pPr>
        <w:pStyle w:val="Heading1"/>
        <w:spacing w:before="120"/>
        <w:rPr>
          <w:b w:val="0"/>
          <w:i/>
        </w:rPr>
      </w:pPr>
      <w:r w:rsidRPr="00B75489">
        <w:rPr>
          <w:b w:val="0"/>
          <w:i/>
        </w:rPr>
        <w:t>6</w:t>
      </w:r>
      <w:r w:rsidR="00FA572E" w:rsidRPr="00B75489">
        <w:rPr>
          <w:b w:val="0"/>
          <w:i/>
        </w:rPr>
        <w:t>.1. Applicants shall submit the following documents:</w:t>
      </w:r>
    </w:p>
    <w:p w14:paraId="00D6EC9A" w14:textId="77777777" w:rsidR="007969E0" w:rsidRPr="00B75489" w:rsidRDefault="007969E0" w:rsidP="007969E0">
      <w:pPr>
        <w:pStyle w:val="Heading1"/>
        <w:numPr>
          <w:ilvl w:val="0"/>
          <w:numId w:val="39"/>
        </w:numPr>
        <w:rPr>
          <w:b w:val="0"/>
        </w:rPr>
      </w:pPr>
      <w:r w:rsidRPr="00B75489">
        <w:rPr>
          <w:b w:val="0"/>
        </w:rPr>
        <w:t xml:space="preserve">Personal CV including information on experience in similar projects / assignments </w:t>
      </w:r>
    </w:p>
    <w:p w14:paraId="503F72DC" w14:textId="77777777" w:rsidR="007969E0" w:rsidRPr="00B75489" w:rsidRDefault="007969E0" w:rsidP="007969E0">
      <w:pPr>
        <w:pStyle w:val="Heading1"/>
        <w:numPr>
          <w:ilvl w:val="0"/>
          <w:numId w:val="39"/>
        </w:numPr>
        <w:rPr>
          <w:b w:val="0"/>
        </w:rPr>
      </w:pPr>
      <w:r w:rsidRPr="00B75489">
        <w:rPr>
          <w:b w:val="0"/>
        </w:rPr>
        <w:t>Offeror's Letter to EU4CS confirming interest and availability for the expert assignment with Financial Proposal, indicating fee per working day.</w:t>
      </w:r>
    </w:p>
    <w:p w14:paraId="0214DFCF" w14:textId="77777777" w:rsidR="002458FE" w:rsidRPr="00B75489" w:rsidRDefault="002458FE" w:rsidP="00B962B4">
      <w:pPr>
        <w:pStyle w:val="Text1"/>
        <w:spacing w:after="0"/>
      </w:pPr>
    </w:p>
    <w:p w14:paraId="7175D88E" w14:textId="1E6F6755" w:rsidR="00674AAB" w:rsidRPr="00B75489" w:rsidRDefault="00582E47" w:rsidP="001B3B49">
      <w:pPr>
        <w:pStyle w:val="Heading1"/>
        <w:rPr>
          <w:b w:val="0"/>
          <w:i/>
        </w:rPr>
      </w:pPr>
      <w:r w:rsidRPr="00B75489">
        <w:rPr>
          <w:b w:val="0"/>
          <w:i/>
        </w:rPr>
        <w:t>6</w:t>
      </w:r>
      <w:r w:rsidR="00FA572E" w:rsidRPr="00B75489">
        <w:rPr>
          <w:b w:val="0"/>
          <w:i/>
        </w:rPr>
        <w:t xml:space="preserve">.2. </w:t>
      </w:r>
      <w:r w:rsidR="00674AAB" w:rsidRPr="00B75489">
        <w:rPr>
          <w:b w:val="0"/>
          <w:i/>
        </w:rPr>
        <w:t>Application Procedure</w:t>
      </w:r>
      <w:bookmarkEnd w:id="22"/>
      <w:r w:rsidR="00674AAB" w:rsidRPr="00B75489">
        <w:rPr>
          <w:b w:val="0"/>
          <w:i/>
        </w:rPr>
        <w:t xml:space="preserve"> </w:t>
      </w:r>
    </w:p>
    <w:p w14:paraId="1CCBA33F" w14:textId="6267FFB5" w:rsidR="00093104" w:rsidRPr="00B75489" w:rsidRDefault="00093104" w:rsidP="00093104">
      <w:pPr>
        <w:rPr>
          <w:rFonts w:ascii="Times New Roman" w:hAnsi="Times New Roman"/>
          <w:sz w:val="22"/>
          <w:lang w:val="sr-Latn-BA"/>
        </w:rPr>
      </w:pPr>
      <w:r w:rsidRPr="00B75489">
        <w:rPr>
          <w:rFonts w:ascii="Times New Roman" w:hAnsi="Times New Roman"/>
          <w:sz w:val="22"/>
          <w:lang w:val="sr-Latn-BA"/>
        </w:rPr>
        <w:t xml:space="preserve">Applicants interested in applying should submit documents from 6.1. (EU format CV and application letter, both in English) by e-mail to </w:t>
      </w:r>
      <w:hyperlink r:id="rId9" w:history="1">
        <w:r w:rsidRPr="00B75489">
          <w:rPr>
            <w:rStyle w:val="Hyperlink"/>
            <w:rFonts w:ascii="Times New Roman" w:hAnsi="Times New Roman"/>
            <w:sz w:val="22"/>
            <w:lang w:val="sr-Latn-BA"/>
          </w:rPr>
          <w:t>teamleader@eu4cs.ba</w:t>
        </w:r>
      </w:hyperlink>
      <w:r w:rsidRPr="00B75489">
        <w:rPr>
          <w:rFonts w:ascii="Times New Roman" w:hAnsi="Times New Roman"/>
          <w:sz w:val="22"/>
          <w:lang w:val="sr-Latn-BA"/>
        </w:rPr>
        <w:t xml:space="preserve"> with a copy to </w:t>
      </w:r>
      <w:hyperlink r:id="rId10" w:history="1">
        <w:r w:rsidRPr="00B75489">
          <w:rPr>
            <w:rStyle w:val="Hyperlink"/>
            <w:rFonts w:ascii="Times New Roman" w:hAnsi="Times New Roman"/>
            <w:sz w:val="22"/>
            <w:lang w:val="sr-Latn-BA"/>
          </w:rPr>
          <w:t>info@eu4cs.ba</w:t>
        </w:r>
      </w:hyperlink>
      <w:r w:rsidRPr="00B75489">
        <w:rPr>
          <w:rFonts w:ascii="Times New Roman" w:hAnsi="Times New Roman"/>
          <w:sz w:val="22"/>
          <w:lang w:val="sr-Latn-BA"/>
        </w:rPr>
        <w:t xml:space="preserve">, not later than 16:00 hrs, </w:t>
      </w:r>
      <w:r w:rsidR="00E032FC">
        <w:rPr>
          <w:rFonts w:ascii="Times New Roman" w:hAnsi="Times New Roman"/>
          <w:sz w:val="22"/>
          <w:lang w:val="sr-Latn-BA"/>
        </w:rPr>
        <w:t>Febr</w:t>
      </w:r>
      <w:r w:rsidRPr="00B75489">
        <w:rPr>
          <w:rFonts w:ascii="Times New Roman" w:hAnsi="Times New Roman"/>
          <w:sz w:val="22"/>
          <w:lang w:val="sr-Latn-BA"/>
        </w:rPr>
        <w:t xml:space="preserve">uary </w:t>
      </w:r>
      <w:r w:rsidR="00D406E2">
        <w:rPr>
          <w:rFonts w:ascii="Times New Roman" w:hAnsi="Times New Roman"/>
          <w:sz w:val="22"/>
          <w:lang w:val="sr-Latn-BA"/>
        </w:rPr>
        <w:t>17</w:t>
      </w:r>
      <w:r w:rsidRPr="00B75489">
        <w:rPr>
          <w:rFonts w:ascii="Times New Roman" w:hAnsi="Times New Roman"/>
          <w:sz w:val="22"/>
          <w:lang w:val="sr-Latn-BA"/>
        </w:rPr>
        <w:t>th, 2026, titled:</w:t>
      </w:r>
    </w:p>
    <w:p w14:paraId="4B426FBE" w14:textId="77777777" w:rsidR="00093104" w:rsidRPr="00B75489" w:rsidRDefault="00093104" w:rsidP="00093104">
      <w:pPr>
        <w:spacing w:after="0"/>
        <w:jc w:val="center"/>
        <w:rPr>
          <w:rFonts w:ascii="Times New Roman" w:hAnsi="Times New Roman"/>
          <w:b/>
          <w:bCs/>
          <w:sz w:val="22"/>
          <w:lang w:val="sr-Latn-BA"/>
        </w:rPr>
      </w:pPr>
      <w:r w:rsidRPr="00B75489">
        <w:rPr>
          <w:rFonts w:ascii="Times New Roman" w:hAnsi="Times New Roman"/>
          <w:b/>
          <w:bCs/>
          <w:sz w:val="22"/>
          <w:lang w:val="sr-Latn-BA"/>
        </w:rPr>
        <w:t>Application for the position:</w:t>
      </w:r>
    </w:p>
    <w:p w14:paraId="4EC5AD48" w14:textId="49CDEEFF" w:rsidR="00093104" w:rsidRPr="00B75489" w:rsidRDefault="00093104" w:rsidP="00093104">
      <w:pPr>
        <w:jc w:val="center"/>
        <w:rPr>
          <w:rFonts w:ascii="Times New Roman" w:hAnsi="Times New Roman"/>
          <w:b/>
          <w:bCs/>
          <w:sz w:val="22"/>
          <w:lang w:val="sr-Latn-BA"/>
        </w:rPr>
      </w:pPr>
      <w:r w:rsidRPr="00B75489">
        <w:rPr>
          <w:rFonts w:ascii="Times New Roman" w:hAnsi="Times New Roman"/>
          <w:b/>
          <w:bCs/>
          <w:sz w:val="22"/>
          <w:lang w:val="sr-Latn-BA"/>
        </w:rPr>
        <w:t>‘Youth Strategy Development Expert'</w:t>
      </w:r>
    </w:p>
    <w:p w14:paraId="10957428" w14:textId="77777777" w:rsidR="00093104" w:rsidRPr="00B75489" w:rsidRDefault="00093104" w:rsidP="00D406E2">
      <w:pPr>
        <w:spacing w:after="60"/>
        <w:rPr>
          <w:rFonts w:ascii="Times New Roman" w:hAnsi="Times New Roman"/>
          <w:sz w:val="22"/>
          <w:lang w:val="sr-Latn-BA"/>
        </w:rPr>
      </w:pPr>
      <w:r w:rsidRPr="00B75489">
        <w:rPr>
          <w:rFonts w:ascii="Times New Roman" w:hAnsi="Times New Roman"/>
          <w:sz w:val="22"/>
          <w:lang w:val="sr-Latn-BA"/>
        </w:rPr>
        <w:t>References must be available on request.</w:t>
      </w:r>
    </w:p>
    <w:p w14:paraId="5095E391" w14:textId="77777777" w:rsidR="00093104" w:rsidRPr="00B75489" w:rsidRDefault="00093104" w:rsidP="00D406E2">
      <w:pPr>
        <w:spacing w:after="60"/>
        <w:rPr>
          <w:rFonts w:ascii="Times New Roman" w:hAnsi="Times New Roman"/>
          <w:sz w:val="22"/>
          <w:lang w:val="sr-Latn-BA"/>
        </w:rPr>
      </w:pPr>
      <w:r w:rsidRPr="00B75489">
        <w:rPr>
          <w:rFonts w:ascii="Times New Roman" w:hAnsi="Times New Roman"/>
          <w:sz w:val="22"/>
          <w:lang w:val="sr-Latn-BA"/>
        </w:rPr>
        <w:t>Only short-listed candidates will be contacted.</w:t>
      </w:r>
    </w:p>
    <w:p w14:paraId="214824FE" w14:textId="77777777" w:rsidR="00093104" w:rsidRPr="00B75489" w:rsidRDefault="00093104" w:rsidP="00D406E2">
      <w:pPr>
        <w:spacing w:after="60"/>
        <w:rPr>
          <w:rFonts w:ascii="Times New Roman" w:hAnsi="Times New Roman"/>
          <w:sz w:val="22"/>
          <w:lang w:val="sr-Latn-BA"/>
        </w:rPr>
      </w:pPr>
      <w:r w:rsidRPr="00B75489">
        <w:rPr>
          <w:rFonts w:ascii="Times New Roman" w:hAnsi="Times New Roman"/>
          <w:sz w:val="22"/>
          <w:lang w:val="sr-Latn-BA"/>
        </w:rPr>
        <w:t>All applications will be considered strictly confidential.</w:t>
      </w:r>
    </w:p>
    <w:p w14:paraId="06B4E1B8" w14:textId="53309243" w:rsidR="007161F4" w:rsidRPr="00AB6B98" w:rsidRDefault="00093104" w:rsidP="00D406E2">
      <w:pPr>
        <w:spacing w:after="60"/>
        <w:rPr>
          <w:rFonts w:ascii="Times New Roman" w:hAnsi="Times New Roman"/>
          <w:sz w:val="22"/>
          <w:szCs w:val="22"/>
        </w:rPr>
      </w:pPr>
      <w:r w:rsidRPr="00B75489">
        <w:rPr>
          <w:rFonts w:ascii="Times New Roman" w:hAnsi="Times New Roman"/>
          <w:sz w:val="22"/>
          <w:lang w:val="sr-Latn-BA"/>
        </w:rPr>
        <w:t xml:space="preserve">For more information, please contact Igor Stojanovic, Team Leader EU4CS: </w:t>
      </w:r>
      <w:hyperlink r:id="rId11" w:history="1">
        <w:r w:rsidRPr="00B75489">
          <w:rPr>
            <w:rStyle w:val="Hyperlink"/>
            <w:rFonts w:ascii="Times New Roman" w:hAnsi="Times New Roman"/>
            <w:sz w:val="22"/>
            <w:lang w:val="sr-Latn-BA"/>
          </w:rPr>
          <w:t>teamleader@eu4cs.ba</w:t>
        </w:r>
      </w:hyperlink>
      <w:r>
        <w:rPr>
          <w:rFonts w:ascii="Times New Roman" w:hAnsi="Times New Roman"/>
          <w:sz w:val="22"/>
          <w:lang w:val="sr-Latn-BA"/>
        </w:rPr>
        <w:t xml:space="preserve"> </w:t>
      </w:r>
      <w:r w:rsidR="00AB6B98">
        <w:rPr>
          <w:rFonts w:ascii="Times New Roman" w:hAnsi="Times New Roman"/>
          <w:sz w:val="22"/>
          <w:szCs w:val="22"/>
        </w:rPr>
        <w:tab/>
      </w:r>
    </w:p>
    <w:sectPr w:rsidR="007161F4" w:rsidRPr="00AB6B98" w:rsidSect="001C6553">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F955" w14:textId="77777777" w:rsidR="00525829" w:rsidRDefault="00525829">
      <w:r>
        <w:separator/>
      </w:r>
    </w:p>
  </w:endnote>
  <w:endnote w:type="continuationSeparator" w:id="0">
    <w:p w14:paraId="544DF293" w14:textId="77777777" w:rsidR="00525829" w:rsidRDefault="0052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auto"/>
    <w:notTrueType/>
    <w:pitch w:val="variable"/>
    <w:sig w:usb0="80000067"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9689" w14:textId="7B712A22" w:rsidR="00AC7B02" w:rsidRDefault="00193349" w:rsidP="0061525D">
    <w:pPr>
      <w:pStyle w:val="Footer"/>
      <w:rPr>
        <w:rFonts w:ascii="Times New Roman" w:hAnsi="Times New Roman"/>
        <w:sz w:val="18"/>
        <w:szCs w:val="18"/>
      </w:rPr>
    </w:pP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0044621F">
      <w:rPr>
        <w:rFonts w:ascii="Times New Roman" w:hAnsi="Times New Roman"/>
        <w:sz w:val="18"/>
        <w:szCs w:val="18"/>
      </w:rPr>
      <w:t xml:space="preserve">                                 </w:t>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5D05BF">
      <w:rPr>
        <w:rFonts w:ascii="Times New Roman" w:hAnsi="Times New Roman"/>
        <w:noProof/>
        <w:sz w:val="18"/>
        <w:szCs w:val="18"/>
      </w:rPr>
      <w:t>5</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5D05BF">
      <w:rPr>
        <w:rFonts w:ascii="Times New Roman" w:hAnsi="Times New Roman"/>
        <w:noProof/>
        <w:sz w:val="18"/>
        <w:szCs w:val="18"/>
      </w:rPr>
      <w:t>5</w:t>
    </w:r>
    <w:r w:rsidR="001A6A9D" w:rsidRPr="00157733">
      <w:rPr>
        <w:rFonts w:ascii="Times New Roman" w:hAnsi="Times New Roman"/>
        <w:sz w:val="18"/>
        <w:szCs w:val="18"/>
      </w:rPr>
      <w:fldChar w:fldCharType="end"/>
    </w:r>
  </w:p>
  <w:p w14:paraId="2243DD11" w14:textId="77777777" w:rsidR="00193349" w:rsidRPr="00157733" w:rsidRDefault="00193349" w:rsidP="00157733">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EBE3" w14:textId="360F6900" w:rsidR="00193349" w:rsidRPr="00A743A6" w:rsidRDefault="00193349" w:rsidP="00443689">
    <w:pPr>
      <w:pStyle w:val="Footer"/>
      <w:tabs>
        <w:tab w:val="left" w:pos="7655"/>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8844A4">
      <w:rPr>
        <w:rFonts w:ascii="Times New Roman" w:hAnsi="Times New Roman"/>
        <w:noProof/>
        <w:sz w:val="18"/>
        <w:szCs w:val="18"/>
      </w:rPr>
      <w:t>1</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8844A4">
      <w:rPr>
        <w:rFonts w:ascii="Times New Roman" w:hAnsi="Times New Roman"/>
        <w:noProof/>
        <w:sz w:val="18"/>
        <w:szCs w:val="18"/>
      </w:rPr>
      <w:t>1</w:t>
    </w:r>
    <w:r w:rsidR="001A6A9D" w:rsidRPr="00157733">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F71E" w14:textId="77777777" w:rsidR="00525829" w:rsidRDefault="00525829">
      <w:r>
        <w:separator/>
      </w:r>
    </w:p>
  </w:footnote>
  <w:footnote w:type="continuationSeparator" w:id="0">
    <w:p w14:paraId="6A8A2964" w14:textId="77777777" w:rsidR="00525829" w:rsidRDefault="00525829">
      <w:r>
        <w:continuationSeparator/>
      </w:r>
    </w:p>
  </w:footnote>
  <w:footnote w:id="1">
    <w:p w14:paraId="09EBB846" w14:textId="77777777" w:rsidR="00485B10" w:rsidRPr="00AF7383" w:rsidRDefault="00485B10" w:rsidP="00AF7383">
      <w:pPr>
        <w:pStyle w:val="FootnoteText"/>
        <w:spacing w:after="0"/>
        <w:ind w:left="0"/>
        <w:jc w:val="left"/>
        <w:rPr>
          <w:rFonts w:ascii="Times New Roman" w:hAnsi="Times New Roman"/>
          <w:sz w:val="22"/>
          <w:szCs w:val="22"/>
        </w:rPr>
      </w:pPr>
      <w:r w:rsidRPr="00AF7383">
        <w:rPr>
          <w:rStyle w:val="FootnoteReference"/>
          <w:rFonts w:ascii="Times New Roman" w:hAnsi="Times New Roman"/>
          <w:sz w:val="22"/>
          <w:szCs w:val="22"/>
        </w:rPr>
        <w:footnoteRef/>
      </w:r>
      <w:r w:rsidRPr="00AF7383">
        <w:rPr>
          <w:rFonts w:ascii="Times New Roman" w:hAnsi="Times New Roman"/>
          <w:sz w:val="22"/>
          <w:szCs w:val="22"/>
        </w:rPr>
        <w:t xml:space="preserve"> For more details please consult </w:t>
      </w:r>
      <w:hyperlink r:id="rId1" w:history="1">
        <w:r w:rsidRPr="00AF7383">
          <w:rPr>
            <w:rStyle w:val="Hyperlink"/>
            <w:rFonts w:ascii="Times New Roman" w:hAnsi="Times New Roman"/>
            <w:sz w:val="22"/>
            <w:szCs w:val="22"/>
          </w:rPr>
          <w:t>http://zbirniregistri.gov.ba/</w:t>
        </w:r>
      </w:hyperlink>
      <w:r w:rsidRPr="00AF7383">
        <w:rPr>
          <w:rFonts w:ascii="Times New Roman" w:hAnsi="Times New Roman"/>
          <w:sz w:val="22"/>
          <w:szCs w:val="22"/>
        </w:rPr>
        <w:t xml:space="preserve"> (only accessible in Bosnia and </w:t>
      </w:r>
    </w:p>
    <w:p w14:paraId="0A65A825" w14:textId="6A9FA78D" w:rsidR="00485B10" w:rsidRPr="00AF7383" w:rsidRDefault="00485B10" w:rsidP="00AF7383">
      <w:pPr>
        <w:pStyle w:val="FootnoteText"/>
        <w:spacing w:after="0"/>
        <w:ind w:left="0" w:firstLine="0"/>
        <w:jc w:val="left"/>
        <w:rPr>
          <w:rFonts w:ascii="Times New Roman" w:hAnsi="Times New Roman"/>
          <w:sz w:val="22"/>
          <w:szCs w:val="22"/>
          <w:lang w:val="sr-Latn-RS"/>
        </w:rPr>
      </w:pPr>
      <w:r w:rsidRPr="00AF7383">
        <w:rPr>
          <w:rFonts w:ascii="Times New Roman" w:hAnsi="Times New Roman"/>
          <w:sz w:val="22"/>
          <w:szCs w:val="22"/>
        </w:rPr>
        <w:t>Herzegovina’s official languages)</w:t>
      </w:r>
    </w:p>
  </w:footnote>
  <w:footnote w:id="2">
    <w:p w14:paraId="36E501F5" w14:textId="0C75E614" w:rsidR="006A1763" w:rsidRPr="00AF7383" w:rsidRDefault="006A1763" w:rsidP="00AF7383">
      <w:pPr>
        <w:pStyle w:val="FootnoteText"/>
        <w:spacing w:after="0"/>
        <w:ind w:left="0"/>
        <w:rPr>
          <w:rFonts w:ascii="Times New Roman" w:hAnsi="Times New Roman"/>
          <w:sz w:val="22"/>
          <w:szCs w:val="22"/>
          <w:lang w:val="sr-Latn-RS"/>
        </w:rPr>
      </w:pPr>
      <w:r w:rsidRPr="00AF7383">
        <w:rPr>
          <w:rStyle w:val="FootnoteReference"/>
          <w:rFonts w:ascii="Times New Roman" w:hAnsi="Times New Roman"/>
          <w:sz w:val="22"/>
          <w:szCs w:val="22"/>
        </w:rPr>
        <w:footnoteRef/>
      </w:r>
      <w:r w:rsidRPr="00AF7383">
        <w:rPr>
          <w:rFonts w:ascii="Times New Roman" w:hAnsi="Times New Roman"/>
          <w:sz w:val="22"/>
          <w:szCs w:val="22"/>
        </w:rPr>
        <w:t xml:space="preserve"> EU report on BiH for 2022 (</w:t>
      </w:r>
      <w:hyperlink r:id="rId2" w:history="1">
        <w:r w:rsidRPr="00AF7383">
          <w:rPr>
            <w:rStyle w:val="Hyperlink"/>
            <w:rFonts w:ascii="Times New Roman" w:hAnsi="Times New Roman"/>
            <w:sz w:val="22"/>
            <w:szCs w:val="22"/>
          </w:rPr>
          <w:t>https://neighbourhood-enlargement.ec.europa.eu/bosnia-and-herzegovina-report-2022_en</w:t>
        </w:r>
      </w:hyperlink>
      <w:r w:rsidRPr="00AF7383">
        <w:rPr>
          <w:rFonts w:ascii="Times New Roman" w:hAnsi="Times New Roman"/>
          <w:sz w:val="22"/>
          <w:szCs w:val="22"/>
        </w:rPr>
        <w:t xml:space="preserve">)  </w:t>
      </w:r>
    </w:p>
  </w:footnote>
  <w:footnote w:id="3">
    <w:p w14:paraId="4032B8CA" w14:textId="5F018C49" w:rsidR="00DE1033" w:rsidRPr="00AF7383" w:rsidRDefault="00DE1033" w:rsidP="00AF7383">
      <w:pPr>
        <w:pStyle w:val="FootnoteText"/>
        <w:spacing w:after="0"/>
        <w:ind w:left="0"/>
        <w:rPr>
          <w:rFonts w:ascii="Times New Roman" w:hAnsi="Times New Roman"/>
          <w:sz w:val="22"/>
          <w:szCs w:val="22"/>
          <w:lang w:val="sr-Latn-BA"/>
        </w:rPr>
      </w:pPr>
      <w:r w:rsidRPr="00AF7383">
        <w:rPr>
          <w:rStyle w:val="FootnoteReference"/>
          <w:rFonts w:ascii="Times New Roman" w:hAnsi="Times New Roman"/>
          <w:sz w:val="22"/>
          <w:szCs w:val="22"/>
        </w:rPr>
        <w:footnoteRef/>
      </w:r>
      <w:r w:rsidRPr="00AF7383">
        <w:rPr>
          <w:rFonts w:ascii="Times New Roman" w:hAnsi="Times New Roman"/>
          <w:sz w:val="22"/>
          <w:szCs w:val="22"/>
        </w:rPr>
        <w:t xml:space="preserve"> EU report on BiH for 2025 </w:t>
      </w:r>
      <w:hyperlink r:id="rId3" w:history="1">
        <w:r w:rsidRPr="00AF7383">
          <w:rPr>
            <w:rStyle w:val="Hyperlink"/>
            <w:rFonts w:ascii="Times New Roman" w:hAnsi="Times New Roman"/>
            <w:sz w:val="22"/>
            <w:szCs w:val="22"/>
          </w:rPr>
          <w:t>https://enlargement.ec.europa.eu/bosnia-and-herzegovina-report-2025_en</w:t>
        </w:r>
      </w:hyperlink>
      <w:r w:rsidRPr="00AF7383">
        <w:rPr>
          <w:rFonts w:ascii="Times New Roman" w:hAnsi="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B260" w14:textId="77777777" w:rsidR="00193349" w:rsidRPr="0088268D" w:rsidRDefault="00193349">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6"/>
    <w:multiLevelType w:val="singleLevel"/>
    <w:tmpl w:val="00000006"/>
    <w:name w:val="WW8Num20"/>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22149E1"/>
    <w:multiLevelType w:val="hybridMultilevel"/>
    <w:tmpl w:val="FD68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60B9D"/>
    <w:multiLevelType w:val="hybridMultilevel"/>
    <w:tmpl w:val="8384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912C3"/>
    <w:multiLevelType w:val="hybridMultilevel"/>
    <w:tmpl w:val="FD00A39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E65E96"/>
    <w:multiLevelType w:val="hybridMultilevel"/>
    <w:tmpl w:val="DF789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0EE8"/>
    <w:multiLevelType w:val="hybridMultilevel"/>
    <w:tmpl w:val="F144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91C53"/>
    <w:multiLevelType w:val="hybridMultilevel"/>
    <w:tmpl w:val="8034B646"/>
    <w:lvl w:ilvl="0" w:tplc="5B6A7D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B4AF8"/>
    <w:multiLevelType w:val="multilevel"/>
    <w:tmpl w:val="AF641A0A"/>
    <w:lvl w:ilvl="0">
      <w:start w:val="1"/>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A85C79"/>
    <w:multiLevelType w:val="hybridMultilevel"/>
    <w:tmpl w:val="B29ED21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2" w15:restartNumberingAfterBreak="0">
    <w:nsid w:val="1F8140FA"/>
    <w:multiLevelType w:val="hybridMultilevel"/>
    <w:tmpl w:val="0380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0D2B4E"/>
    <w:multiLevelType w:val="hybridMultilevel"/>
    <w:tmpl w:val="289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343E15"/>
    <w:multiLevelType w:val="hybridMultilevel"/>
    <w:tmpl w:val="DAB85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646CE2"/>
    <w:multiLevelType w:val="hybridMultilevel"/>
    <w:tmpl w:val="AF7EE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2" w15:restartNumberingAfterBreak="0">
    <w:nsid w:val="3CCF0B3F"/>
    <w:multiLevelType w:val="hybridMultilevel"/>
    <w:tmpl w:val="538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420908CE"/>
    <w:multiLevelType w:val="hybridMultilevel"/>
    <w:tmpl w:val="D214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214909"/>
    <w:multiLevelType w:val="hybridMultilevel"/>
    <w:tmpl w:val="354E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4927F7"/>
    <w:multiLevelType w:val="hybridMultilevel"/>
    <w:tmpl w:val="E8360FB2"/>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29" w15:restartNumberingAfterBreak="0">
    <w:nsid w:val="4D660E0D"/>
    <w:multiLevelType w:val="hybridMultilevel"/>
    <w:tmpl w:val="D24C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C54C0"/>
    <w:multiLevelType w:val="hybridMultilevel"/>
    <w:tmpl w:val="A07E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5" w15:restartNumberingAfterBreak="0">
    <w:nsid w:val="629F4351"/>
    <w:multiLevelType w:val="hybridMultilevel"/>
    <w:tmpl w:val="84E4AD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131166"/>
    <w:multiLevelType w:val="hybridMultilevel"/>
    <w:tmpl w:val="4A7C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4BF1"/>
    <w:multiLevelType w:val="multilevel"/>
    <w:tmpl w:val="39B2AF7A"/>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5399"/>
        </w:tabs>
        <w:ind w:left="5399"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1571"/>
        </w:tabs>
        <w:ind w:left="1571"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840107"/>
    <w:multiLevelType w:val="hybridMultilevel"/>
    <w:tmpl w:val="3EC2FA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1" w15:restartNumberingAfterBreak="0">
    <w:nsid w:val="6FB25D71"/>
    <w:multiLevelType w:val="hybridMultilevel"/>
    <w:tmpl w:val="17DE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CF2447"/>
    <w:multiLevelType w:val="hybridMultilevel"/>
    <w:tmpl w:val="AA04F7D0"/>
    <w:lvl w:ilvl="0" w:tplc="7740739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474983"/>
    <w:multiLevelType w:val="hybridMultilevel"/>
    <w:tmpl w:val="59F8044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1972C9"/>
    <w:multiLevelType w:val="hybridMultilevel"/>
    <w:tmpl w:val="CCEC1D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B34303"/>
    <w:multiLevelType w:val="hybridMultilevel"/>
    <w:tmpl w:val="0E4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D352D2"/>
    <w:multiLevelType w:val="hybridMultilevel"/>
    <w:tmpl w:val="24E8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98528F"/>
    <w:multiLevelType w:val="hybridMultilevel"/>
    <w:tmpl w:val="12C22276"/>
    <w:lvl w:ilvl="0" w:tplc="B2EEF3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071366">
    <w:abstractNumId w:val="1"/>
  </w:num>
  <w:num w:numId="2" w16cid:durableId="2059162363">
    <w:abstractNumId w:val="0"/>
  </w:num>
  <w:num w:numId="3" w16cid:durableId="1641379953">
    <w:abstractNumId w:val="37"/>
  </w:num>
  <w:num w:numId="4" w16cid:durableId="1471436437">
    <w:abstractNumId w:val="23"/>
  </w:num>
  <w:num w:numId="5" w16cid:durableId="2025159332">
    <w:abstractNumId w:val="14"/>
  </w:num>
  <w:num w:numId="6" w16cid:durableId="1931426454">
    <w:abstractNumId w:val="21"/>
  </w:num>
  <w:num w:numId="7" w16cid:durableId="633489117">
    <w:abstractNumId w:val="34"/>
  </w:num>
  <w:num w:numId="8" w16cid:durableId="279069434">
    <w:abstractNumId w:val="40"/>
  </w:num>
  <w:num w:numId="9" w16cid:durableId="45377211">
    <w:abstractNumId w:val="17"/>
  </w:num>
  <w:num w:numId="10" w16cid:durableId="1264192993">
    <w:abstractNumId w:val="33"/>
  </w:num>
  <w:num w:numId="11" w16cid:durableId="491871763">
    <w:abstractNumId w:val="32"/>
  </w:num>
  <w:num w:numId="12" w16cid:durableId="1748569436">
    <w:abstractNumId w:val="26"/>
  </w:num>
  <w:num w:numId="13" w16cid:durableId="593243569">
    <w:abstractNumId w:val="31"/>
  </w:num>
  <w:num w:numId="14" w16cid:durableId="661348028">
    <w:abstractNumId w:val="13"/>
  </w:num>
  <w:num w:numId="15" w16cid:durableId="2121024332">
    <w:abstractNumId w:val="19"/>
  </w:num>
  <w:num w:numId="16" w16cid:durableId="228267142">
    <w:abstractNumId w:val="10"/>
  </w:num>
  <w:num w:numId="17" w16cid:durableId="415828402">
    <w:abstractNumId w:val="15"/>
  </w:num>
  <w:num w:numId="18" w16cid:durableId="1108889163">
    <w:abstractNumId w:val="43"/>
  </w:num>
  <w:num w:numId="19" w16cid:durableId="957369115">
    <w:abstractNumId w:val="25"/>
  </w:num>
  <w:num w:numId="20" w16cid:durableId="337318180">
    <w:abstractNumId w:val="30"/>
  </w:num>
  <w:num w:numId="21" w16cid:durableId="1706370931">
    <w:abstractNumId w:val="46"/>
  </w:num>
  <w:num w:numId="22" w16cid:durableId="1965429042">
    <w:abstractNumId w:val="47"/>
  </w:num>
  <w:num w:numId="23" w16cid:durableId="1005865074">
    <w:abstractNumId w:val="41"/>
  </w:num>
  <w:num w:numId="24" w16cid:durableId="143161746">
    <w:abstractNumId w:val="22"/>
  </w:num>
  <w:num w:numId="25" w16cid:durableId="819080987">
    <w:abstractNumId w:val="44"/>
  </w:num>
  <w:num w:numId="26" w16cid:durableId="339086602">
    <w:abstractNumId w:val="35"/>
  </w:num>
  <w:num w:numId="27" w16cid:durableId="1442335429">
    <w:abstractNumId w:val="5"/>
  </w:num>
  <w:num w:numId="28" w16cid:durableId="485433814">
    <w:abstractNumId w:val="38"/>
  </w:num>
  <w:num w:numId="29" w16cid:durableId="361782325">
    <w:abstractNumId w:val="45"/>
  </w:num>
  <w:num w:numId="30" w16cid:durableId="496576125">
    <w:abstractNumId w:val="7"/>
  </w:num>
  <w:num w:numId="31" w16cid:durableId="1867714961">
    <w:abstractNumId w:val="18"/>
  </w:num>
  <w:num w:numId="32" w16cid:durableId="1002971549">
    <w:abstractNumId w:val="6"/>
  </w:num>
  <w:num w:numId="33" w16cid:durableId="1836258687">
    <w:abstractNumId w:val="20"/>
  </w:num>
  <w:num w:numId="34" w16cid:durableId="844900650">
    <w:abstractNumId w:val="42"/>
  </w:num>
  <w:num w:numId="35" w16cid:durableId="734207540">
    <w:abstractNumId w:val="9"/>
  </w:num>
  <w:num w:numId="36" w16cid:durableId="1879512516">
    <w:abstractNumId w:val="8"/>
  </w:num>
  <w:num w:numId="37" w16cid:durableId="544174721">
    <w:abstractNumId w:val="16"/>
  </w:num>
  <w:num w:numId="38" w16cid:durableId="939684898">
    <w:abstractNumId w:val="48"/>
  </w:num>
  <w:num w:numId="39" w16cid:durableId="775248449">
    <w:abstractNumId w:val="12"/>
  </w:num>
  <w:num w:numId="40" w16cid:durableId="2088530492">
    <w:abstractNumId w:val="3"/>
  </w:num>
  <w:num w:numId="41" w16cid:durableId="1090126980">
    <w:abstractNumId w:val="29"/>
  </w:num>
  <w:num w:numId="42" w16cid:durableId="377556661">
    <w:abstractNumId w:val="24"/>
  </w:num>
  <w:num w:numId="43" w16cid:durableId="167990051">
    <w:abstractNumId w:val="46"/>
  </w:num>
  <w:num w:numId="44" w16cid:durableId="1960839015">
    <w:abstractNumId w:val="30"/>
  </w:num>
  <w:num w:numId="45" w16cid:durableId="1605071715">
    <w:abstractNumId w:val="25"/>
  </w:num>
  <w:num w:numId="46" w16cid:durableId="499782508">
    <w:abstractNumId w:val="36"/>
  </w:num>
  <w:num w:numId="47" w16cid:durableId="387384848">
    <w:abstractNumId w:val="4"/>
  </w:num>
  <w:num w:numId="48" w16cid:durableId="1387799004">
    <w:abstractNumId w:val="11"/>
  </w:num>
  <w:num w:numId="49" w16cid:durableId="1913000969">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3D1B73"/>
    <w:rsid w:val="000011D7"/>
    <w:rsid w:val="0000366E"/>
    <w:rsid w:val="00006FDF"/>
    <w:rsid w:val="00007644"/>
    <w:rsid w:val="00007D46"/>
    <w:rsid w:val="00007DD9"/>
    <w:rsid w:val="00011E43"/>
    <w:rsid w:val="000136C8"/>
    <w:rsid w:val="00014772"/>
    <w:rsid w:val="00020A4D"/>
    <w:rsid w:val="00021835"/>
    <w:rsid w:val="00021B1F"/>
    <w:rsid w:val="00021EB0"/>
    <w:rsid w:val="0002261C"/>
    <w:rsid w:val="00024577"/>
    <w:rsid w:val="00026AD0"/>
    <w:rsid w:val="000309EF"/>
    <w:rsid w:val="000332B4"/>
    <w:rsid w:val="00033E21"/>
    <w:rsid w:val="00041C3C"/>
    <w:rsid w:val="0004483E"/>
    <w:rsid w:val="00046EDE"/>
    <w:rsid w:val="0006527C"/>
    <w:rsid w:val="00066FC8"/>
    <w:rsid w:val="000705B4"/>
    <w:rsid w:val="000775FC"/>
    <w:rsid w:val="0008131C"/>
    <w:rsid w:val="000832B5"/>
    <w:rsid w:val="00085875"/>
    <w:rsid w:val="00093104"/>
    <w:rsid w:val="00094E00"/>
    <w:rsid w:val="000A02BC"/>
    <w:rsid w:val="000A71F1"/>
    <w:rsid w:val="000A7E37"/>
    <w:rsid w:val="000B0949"/>
    <w:rsid w:val="000B24C4"/>
    <w:rsid w:val="000C1FAC"/>
    <w:rsid w:val="000C34AC"/>
    <w:rsid w:val="000C3FAF"/>
    <w:rsid w:val="000C585D"/>
    <w:rsid w:val="000C5912"/>
    <w:rsid w:val="000C65F5"/>
    <w:rsid w:val="000D0998"/>
    <w:rsid w:val="000D130D"/>
    <w:rsid w:val="000D13C3"/>
    <w:rsid w:val="000D2E1B"/>
    <w:rsid w:val="000D6EE4"/>
    <w:rsid w:val="000D7C4D"/>
    <w:rsid w:val="000E1B5D"/>
    <w:rsid w:val="000E4507"/>
    <w:rsid w:val="000E4EC8"/>
    <w:rsid w:val="000E526C"/>
    <w:rsid w:val="000E5295"/>
    <w:rsid w:val="000E5379"/>
    <w:rsid w:val="000E6C9D"/>
    <w:rsid w:val="000F47F5"/>
    <w:rsid w:val="000F4FDA"/>
    <w:rsid w:val="00102AE4"/>
    <w:rsid w:val="0010530D"/>
    <w:rsid w:val="00110BE5"/>
    <w:rsid w:val="00114E00"/>
    <w:rsid w:val="001158D5"/>
    <w:rsid w:val="00121A8E"/>
    <w:rsid w:val="0012307B"/>
    <w:rsid w:val="00124CAA"/>
    <w:rsid w:val="00126D02"/>
    <w:rsid w:val="00127828"/>
    <w:rsid w:val="0012795B"/>
    <w:rsid w:val="00136DA7"/>
    <w:rsid w:val="00141DFA"/>
    <w:rsid w:val="00142187"/>
    <w:rsid w:val="00143793"/>
    <w:rsid w:val="001441B7"/>
    <w:rsid w:val="00144AA4"/>
    <w:rsid w:val="001467EC"/>
    <w:rsid w:val="001527EA"/>
    <w:rsid w:val="00152DF2"/>
    <w:rsid w:val="00153B53"/>
    <w:rsid w:val="001556FE"/>
    <w:rsid w:val="00157733"/>
    <w:rsid w:val="00160616"/>
    <w:rsid w:val="0016173F"/>
    <w:rsid w:val="00161C9C"/>
    <w:rsid w:val="001631B9"/>
    <w:rsid w:val="001637C8"/>
    <w:rsid w:val="001640BB"/>
    <w:rsid w:val="00171254"/>
    <w:rsid w:val="0017361F"/>
    <w:rsid w:val="00177D3C"/>
    <w:rsid w:val="00180251"/>
    <w:rsid w:val="001812E5"/>
    <w:rsid w:val="00193349"/>
    <w:rsid w:val="0019480C"/>
    <w:rsid w:val="001A177C"/>
    <w:rsid w:val="001A1A8A"/>
    <w:rsid w:val="001A402E"/>
    <w:rsid w:val="001A58BD"/>
    <w:rsid w:val="001A6A9D"/>
    <w:rsid w:val="001B0E69"/>
    <w:rsid w:val="001B1638"/>
    <w:rsid w:val="001B265B"/>
    <w:rsid w:val="001B3701"/>
    <w:rsid w:val="001B3B49"/>
    <w:rsid w:val="001B452D"/>
    <w:rsid w:val="001C114B"/>
    <w:rsid w:val="001C1E94"/>
    <w:rsid w:val="001C6553"/>
    <w:rsid w:val="001C6EC6"/>
    <w:rsid w:val="001D2AA7"/>
    <w:rsid w:val="001D2D38"/>
    <w:rsid w:val="001D50BD"/>
    <w:rsid w:val="001D6642"/>
    <w:rsid w:val="001D79A8"/>
    <w:rsid w:val="001E5A0A"/>
    <w:rsid w:val="001E7B17"/>
    <w:rsid w:val="001F0CDE"/>
    <w:rsid w:val="001F1ACC"/>
    <w:rsid w:val="001F2676"/>
    <w:rsid w:val="001F4728"/>
    <w:rsid w:val="001F5403"/>
    <w:rsid w:val="001F54AA"/>
    <w:rsid w:val="00205B1F"/>
    <w:rsid w:val="00210DD3"/>
    <w:rsid w:val="002127E1"/>
    <w:rsid w:val="00212A14"/>
    <w:rsid w:val="002158CB"/>
    <w:rsid w:val="00215961"/>
    <w:rsid w:val="002207FF"/>
    <w:rsid w:val="00220F85"/>
    <w:rsid w:val="0022107E"/>
    <w:rsid w:val="0022217B"/>
    <w:rsid w:val="00223535"/>
    <w:rsid w:val="00240DC2"/>
    <w:rsid w:val="002428DE"/>
    <w:rsid w:val="0024388A"/>
    <w:rsid w:val="002458FE"/>
    <w:rsid w:val="0024790C"/>
    <w:rsid w:val="002509C4"/>
    <w:rsid w:val="0025119D"/>
    <w:rsid w:val="0025329C"/>
    <w:rsid w:val="0025646F"/>
    <w:rsid w:val="00257D65"/>
    <w:rsid w:val="002623C4"/>
    <w:rsid w:val="00262FA3"/>
    <w:rsid w:val="00267A1C"/>
    <w:rsid w:val="00270B88"/>
    <w:rsid w:val="00270D6D"/>
    <w:rsid w:val="00272842"/>
    <w:rsid w:val="00274096"/>
    <w:rsid w:val="0027437A"/>
    <w:rsid w:val="002758E3"/>
    <w:rsid w:val="0027764F"/>
    <w:rsid w:val="00280B62"/>
    <w:rsid w:val="00282331"/>
    <w:rsid w:val="002840CC"/>
    <w:rsid w:val="00284E05"/>
    <w:rsid w:val="00285D58"/>
    <w:rsid w:val="00291268"/>
    <w:rsid w:val="002922FC"/>
    <w:rsid w:val="0029428F"/>
    <w:rsid w:val="002A13C6"/>
    <w:rsid w:val="002A2455"/>
    <w:rsid w:val="002A6A23"/>
    <w:rsid w:val="002B1940"/>
    <w:rsid w:val="002B4EFF"/>
    <w:rsid w:val="002B63F0"/>
    <w:rsid w:val="002B75A8"/>
    <w:rsid w:val="002C0579"/>
    <w:rsid w:val="002C0CED"/>
    <w:rsid w:val="002C1D95"/>
    <w:rsid w:val="002C53A4"/>
    <w:rsid w:val="002C6173"/>
    <w:rsid w:val="002C7D1C"/>
    <w:rsid w:val="002D5D21"/>
    <w:rsid w:val="002E30B4"/>
    <w:rsid w:val="002F29B3"/>
    <w:rsid w:val="002F6922"/>
    <w:rsid w:val="003001E8"/>
    <w:rsid w:val="00304E42"/>
    <w:rsid w:val="0030541B"/>
    <w:rsid w:val="003070DC"/>
    <w:rsid w:val="00312C38"/>
    <w:rsid w:val="003155C5"/>
    <w:rsid w:val="0031613E"/>
    <w:rsid w:val="00316517"/>
    <w:rsid w:val="0031659A"/>
    <w:rsid w:val="00317969"/>
    <w:rsid w:val="003203F6"/>
    <w:rsid w:val="00321733"/>
    <w:rsid w:val="00321E4F"/>
    <w:rsid w:val="00322593"/>
    <w:rsid w:val="00324359"/>
    <w:rsid w:val="003244DF"/>
    <w:rsid w:val="00340057"/>
    <w:rsid w:val="00342645"/>
    <w:rsid w:val="00344266"/>
    <w:rsid w:val="0034574F"/>
    <w:rsid w:val="00347C33"/>
    <w:rsid w:val="00347EE6"/>
    <w:rsid w:val="00350950"/>
    <w:rsid w:val="00351235"/>
    <w:rsid w:val="003600A9"/>
    <w:rsid w:val="00360671"/>
    <w:rsid w:val="00360874"/>
    <w:rsid w:val="00360BB5"/>
    <w:rsid w:val="00363709"/>
    <w:rsid w:val="003638E6"/>
    <w:rsid w:val="0036614A"/>
    <w:rsid w:val="00372376"/>
    <w:rsid w:val="003732AA"/>
    <w:rsid w:val="003806CD"/>
    <w:rsid w:val="00383E65"/>
    <w:rsid w:val="003860CD"/>
    <w:rsid w:val="00386FED"/>
    <w:rsid w:val="003870B7"/>
    <w:rsid w:val="00390255"/>
    <w:rsid w:val="00390E07"/>
    <w:rsid w:val="003A0C27"/>
    <w:rsid w:val="003A1C3F"/>
    <w:rsid w:val="003A37E0"/>
    <w:rsid w:val="003A4A8F"/>
    <w:rsid w:val="003A7FD1"/>
    <w:rsid w:val="003B5ECC"/>
    <w:rsid w:val="003C066F"/>
    <w:rsid w:val="003C2AF6"/>
    <w:rsid w:val="003C4226"/>
    <w:rsid w:val="003C52A5"/>
    <w:rsid w:val="003C5513"/>
    <w:rsid w:val="003D1B73"/>
    <w:rsid w:val="003D4639"/>
    <w:rsid w:val="003D5BC2"/>
    <w:rsid w:val="003D6244"/>
    <w:rsid w:val="003E230F"/>
    <w:rsid w:val="003E3225"/>
    <w:rsid w:val="003E4789"/>
    <w:rsid w:val="003E556D"/>
    <w:rsid w:val="003E7030"/>
    <w:rsid w:val="003F2355"/>
    <w:rsid w:val="003F24AF"/>
    <w:rsid w:val="003F4119"/>
    <w:rsid w:val="003F433D"/>
    <w:rsid w:val="003F7406"/>
    <w:rsid w:val="004020C8"/>
    <w:rsid w:val="0040304E"/>
    <w:rsid w:val="00406158"/>
    <w:rsid w:val="004112AC"/>
    <w:rsid w:val="00413285"/>
    <w:rsid w:val="00414042"/>
    <w:rsid w:val="0041495D"/>
    <w:rsid w:val="0041568E"/>
    <w:rsid w:val="00417046"/>
    <w:rsid w:val="00421403"/>
    <w:rsid w:val="0042178E"/>
    <w:rsid w:val="00421D5B"/>
    <w:rsid w:val="00425948"/>
    <w:rsid w:val="00431AEC"/>
    <w:rsid w:val="00437762"/>
    <w:rsid w:val="00440C9B"/>
    <w:rsid w:val="004421F5"/>
    <w:rsid w:val="00443689"/>
    <w:rsid w:val="004446C3"/>
    <w:rsid w:val="0044621F"/>
    <w:rsid w:val="00447695"/>
    <w:rsid w:val="00454259"/>
    <w:rsid w:val="00457248"/>
    <w:rsid w:val="0045760D"/>
    <w:rsid w:val="00461DB7"/>
    <w:rsid w:val="004624A9"/>
    <w:rsid w:val="00463639"/>
    <w:rsid w:val="00465025"/>
    <w:rsid w:val="00480301"/>
    <w:rsid w:val="00481626"/>
    <w:rsid w:val="004835E5"/>
    <w:rsid w:val="00485B10"/>
    <w:rsid w:val="00486CC1"/>
    <w:rsid w:val="00487EDB"/>
    <w:rsid w:val="00492A43"/>
    <w:rsid w:val="00496775"/>
    <w:rsid w:val="004978A4"/>
    <w:rsid w:val="004A2B9F"/>
    <w:rsid w:val="004A2DD5"/>
    <w:rsid w:val="004A3793"/>
    <w:rsid w:val="004A3DA4"/>
    <w:rsid w:val="004A44D5"/>
    <w:rsid w:val="004A4A60"/>
    <w:rsid w:val="004B08FB"/>
    <w:rsid w:val="004B2A38"/>
    <w:rsid w:val="004C113E"/>
    <w:rsid w:val="004C3B4A"/>
    <w:rsid w:val="004C3B7F"/>
    <w:rsid w:val="004C3BA5"/>
    <w:rsid w:val="004C639A"/>
    <w:rsid w:val="004D1934"/>
    <w:rsid w:val="004D44D8"/>
    <w:rsid w:val="004D7491"/>
    <w:rsid w:val="004D7B55"/>
    <w:rsid w:val="004E07CE"/>
    <w:rsid w:val="004E1D8B"/>
    <w:rsid w:val="004E2289"/>
    <w:rsid w:val="004E293B"/>
    <w:rsid w:val="004E6C64"/>
    <w:rsid w:val="004E767F"/>
    <w:rsid w:val="004E7A96"/>
    <w:rsid w:val="004F0499"/>
    <w:rsid w:val="004F4E1F"/>
    <w:rsid w:val="004F5130"/>
    <w:rsid w:val="00502529"/>
    <w:rsid w:val="00502A71"/>
    <w:rsid w:val="005053BE"/>
    <w:rsid w:val="0051325E"/>
    <w:rsid w:val="005203C9"/>
    <w:rsid w:val="005216E3"/>
    <w:rsid w:val="00521FFF"/>
    <w:rsid w:val="0052525C"/>
    <w:rsid w:val="00525829"/>
    <w:rsid w:val="005264BE"/>
    <w:rsid w:val="00531856"/>
    <w:rsid w:val="00532480"/>
    <w:rsid w:val="00533C15"/>
    <w:rsid w:val="005360F7"/>
    <w:rsid w:val="005377FF"/>
    <w:rsid w:val="005420CD"/>
    <w:rsid w:val="005478EF"/>
    <w:rsid w:val="00555450"/>
    <w:rsid w:val="00556A48"/>
    <w:rsid w:val="00556A4F"/>
    <w:rsid w:val="0056011E"/>
    <w:rsid w:val="00561B44"/>
    <w:rsid w:val="00564431"/>
    <w:rsid w:val="005652AE"/>
    <w:rsid w:val="00565410"/>
    <w:rsid w:val="005657FB"/>
    <w:rsid w:val="00566F3F"/>
    <w:rsid w:val="0057042B"/>
    <w:rsid w:val="00573DB3"/>
    <w:rsid w:val="00576B80"/>
    <w:rsid w:val="0058240F"/>
    <w:rsid w:val="00582E47"/>
    <w:rsid w:val="005837BC"/>
    <w:rsid w:val="005850C7"/>
    <w:rsid w:val="00585F56"/>
    <w:rsid w:val="00592942"/>
    <w:rsid w:val="00594894"/>
    <w:rsid w:val="005957AA"/>
    <w:rsid w:val="005A71D8"/>
    <w:rsid w:val="005A7528"/>
    <w:rsid w:val="005A7778"/>
    <w:rsid w:val="005A7DF0"/>
    <w:rsid w:val="005C20BE"/>
    <w:rsid w:val="005D05BF"/>
    <w:rsid w:val="005D4FE0"/>
    <w:rsid w:val="005E3282"/>
    <w:rsid w:val="005E48A6"/>
    <w:rsid w:val="005E5487"/>
    <w:rsid w:val="005E6C9A"/>
    <w:rsid w:val="005E6F85"/>
    <w:rsid w:val="005F05F8"/>
    <w:rsid w:val="005F1614"/>
    <w:rsid w:val="005F1D60"/>
    <w:rsid w:val="005F2DBF"/>
    <w:rsid w:val="005F3D16"/>
    <w:rsid w:val="005F3F4E"/>
    <w:rsid w:val="005F4C9F"/>
    <w:rsid w:val="005F545F"/>
    <w:rsid w:val="00600CAE"/>
    <w:rsid w:val="00604969"/>
    <w:rsid w:val="00604F21"/>
    <w:rsid w:val="00613634"/>
    <w:rsid w:val="0061525D"/>
    <w:rsid w:val="006301B6"/>
    <w:rsid w:val="00630A57"/>
    <w:rsid w:val="00636D31"/>
    <w:rsid w:val="00645B9E"/>
    <w:rsid w:val="00645E5F"/>
    <w:rsid w:val="006471D3"/>
    <w:rsid w:val="00650A5F"/>
    <w:rsid w:val="006522CD"/>
    <w:rsid w:val="006551B3"/>
    <w:rsid w:val="006565A5"/>
    <w:rsid w:val="00660DA3"/>
    <w:rsid w:val="00662531"/>
    <w:rsid w:val="00663641"/>
    <w:rsid w:val="006646BC"/>
    <w:rsid w:val="00665651"/>
    <w:rsid w:val="0066683A"/>
    <w:rsid w:val="006727BA"/>
    <w:rsid w:val="00674AAB"/>
    <w:rsid w:val="006775A0"/>
    <w:rsid w:val="00677F68"/>
    <w:rsid w:val="00682921"/>
    <w:rsid w:val="00684A45"/>
    <w:rsid w:val="00685799"/>
    <w:rsid w:val="00686427"/>
    <w:rsid w:val="00687485"/>
    <w:rsid w:val="006926DA"/>
    <w:rsid w:val="006940B0"/>
    <w:rsid w:val="00697296"/>
    <w:rsid w:val="006A12C6"/>
    <w:rsid w:val="006A1763"/>
    <w:rsid w:val="006A58EC"/>
    <w:rsid w:val="006B3A9E"/>
    <w:rsid w:val="006C18AD"/>
    <w:rsid w:val="006D4E0C"/>
    <w:rsid w:val="006D5821"/>
    <w:rsid w:val="006D5B1A"/>
    <w:rsid w:val="006D5D73"/>
    <w:rsid w:val="006D6D41"/>
    <w:rsid w:val="006E25B9"/>
    <w:rsid w:val="006E3E32"/>
    <w:rsid w:val="006E6229"/>
    <w:rsid w:val="006E743A"/>
    <w:rsid w:val="006F00D3"/>
    <w:rsid w:val="006F239B"/>
    <w:rsid w:val="006F5BDB"/>
    <w:rsid w:val="006F62E0"/>
    <w:rsid w:val="00700AAC"/>
    <w:rsid w:val="0070275A"/>
    <w:rsid w:val="007074C5"/>
    <w:rsid w:val="007100C8"/>
    <w:rsid w:val="00715BE8"/>
    <w:rsid w:val="007161F4"/>
    <w:rsid w:val="00720BB7"/>
    <w:rsid w:val="007236C4"/>
    <w:rsid w:val="00725DFF"/>
    <w:rsid w:val="007327E9"/>
    <w:rsid w:val="00734DC2"/>
    <w:rsid w:val="0073732B"/>
    <w:rsid w:val="007408F1"/>
    <w:rsid w:val="00750445"/>
    <w:rsid w:val="00754316"/>
    <w:rsid w:val="00754490"/>
    <w:rsid w:val="007546FA"/>
    <w:rsid w:val="007558B6"/>
    <w:rsid w:val="00755E1F"/>
    <w:rsid w:val="0076157C"/>
    <w:rsid w:val="007626F6"/>
    <w:rsid w:val="00764EAE"/>
    <w:rsid w:val="00765903"/>
    <w:rsid w:val="007705B8"/>
    <w:rsid w:val="007742AC"/>
    <w:rsid w:val="00781734"/>
    <w:rsid w:val="0078252C"/>
    <w:rsid w:val="00783B79"/>
    <w:rsid w:val="00783E37"/>
    <w:rsid w:val="00792A3B"/>
    <w:rsid w:val="00793444"/>
    <w:rsid w:val="0079502B"/>
    <w:rsid w:val="007969E0"/>
    <w:rsid w:val="00796AD1"/>
    <w:rsid w:val="00797337"/>
    <w:rsid w:val="007A4AD8"/>
    <w:rsid w:val="007A5544"/>
    <w:rsid w:val="007B0A21"/>
    <w:rsid w:val="007B342E"/>
    <w:rsid w:val="007C05EF"/>
    <w:rsid w:val="007C1528"/>
    <w:rsid w:val="007C2205"/>
    <w:rsid w:val="007C47EE"/>
    <w:rsid w:val="007D466A"/>
    <w:rsid w:val="007E102B"/>
    <w:rsid w:val="007E21BD"/>
    <w:rsid w:val="007E36C6"/>
    <w:rsid w:val="007F3B0E"/>
    <w:rsid w:val="008056B3"/>
    <w:rsid w:val="00805969"/>
    <w:rsid w:val="008066CE"/>
    <w:rsid w:val="00806CE2"/>
    <w:rsid w:val="00813CD8"/>
    <w:rsid w:val="008176C2"/>
    <w:rsid w:val="0082021C"/>
    <w:rsid w:val="00822398"/>
    <w:rsid w:val="00824D20"/>
    <w:rsid w:val="00827858"/>
    <w:rsid w:val="008369E2"/>
    <w:rsid w:val="00843F3F"/>
    <w:rsid w:val="008470E7"/>
    <w:rsid w:val="008478B6"/>
    <w:rsid w:val="008509BC"/>
    <w:rsid w:val="00851829"/>
    <w:rsid w:val="00851BD3"/>
    <w:rsid w:val="00852965"/>
    <w:rsid w:val="008553BA"/>
    <w:rsid w:val="008559F4"/>
    <w:rsid w:val="00856000"/>
    <w:rsid w:val="0085723F"/>
    <w:rsid w:val="00861BB8"/>
    <w:rsid w:val="008631EF"/>
    <w:rsid w:val="008655A7"/>
    <w:rsid w:val="00867E98"/>
    <w:rsid w:val="00873B05"/>
    <w:rsid w:val="00874008"/>
    <w:rsid w:val="0088268D"/>
    <w:rsid w:val="008839BC"/>
    <w:rsid w:val="008844A4"/>
    <w:rsid w:val="00884CF5"/>
    <w:rsid w:val="00893251"/>
    <w:rsid w:val="008A39B9"/>
    <w:rsid w:val="008A5D4F"/>
    <w:rsid w:val="008B0919"/>
    <w:rsid w:val="008B501C"/>
    <w:rsid w:val="008B525F"/>
    <w:rsid w:val="008B56F9"/>
    <w:rsid w:val="008C02D4"/>
    <w:rsid w:val="008C5F19"/>
    <w:rsid w:val="008D054B"/>
    <w:rsid w:val="008D40D1"/>
    <w:rsid w:val="008D54D6"/>
    <w:rsid w:val="008D677B"/>
    <w:rsid w:val="008E1139"/>
    <w:rsid w:val="008E1628"/>
    <w:rsid w:val="008E28CB"/>
    <w:rsid w:val="008E412E"/>
    <w:rsid w:val="008E667D"/>
    <w:rsid w:val="008F38DA"/>
    <w:rsid w:val="008F5A40"/>
    <w:rsid w:val="008F66FF"/>
    <w:rsid w:val="009062D6"/>
    <w:rsid w:val="00906BD1"/>
    <w:rsid w:val="00910769"/>
    <w:rsid w:val="009131D5"/>
    <w:rsid w:val="00914398"/>
    <w:rsid w:val="009148B7"/>
    <w:rsid w:val="0091684D"/>
    <w:rsid w:val="009176F7"/>
    <w:rsid w:val="0092002F"/>
    <w:rsid w:val="00920411"/>
    <w:rsid w:val="00923F82"/>
    <w:rsid w:val="00924C2A"/>
    <w:rsid w:val="0092523D"/>
    <w:rsid w:val="0092553E"/>
    <w:rsid w:val="00926AAD"/>
    <w:rsid w:val="00927305"/>
    <w:rsid w:val="00931940"/>
    <w:rsid w:val="0093639A"/>
    <w:rsid w:val="009364F5"/>
    <w:rsid w:val="009405D5"/>
    <w:rsid w:val="00942CF4"/>
    <w:rsid w:val="00943AA4"/>
    <w:rsid w:val="00943D09"/>
    <w:rsid w:val="009463C5"/>
    <w:rsid w:val="00947274"/>
    <w:rsid w:val="00952CBA"/>
    <w:rsid w:val="00954118"/>
    <w:rsid w:val="00955EF5"/>
    <w:rsid w:val="00963B14"/>
    <w:rsid w:val="009659C3"/>
    <w:rsid w:val="00970696"/>
    <w:rsid w:val="00972030"/>
    <w:rsid w:val="00972D4B"/>
    <w:rsid w:val="00972FFD"/>
    <w:rsid w:val="009843A4"/>
    <w:rsid w:val="00984878"/>
    <w:rsid w:val="00990AD8"/>
    <w:rsid w:val="009921EB"/>
    <w:rsid w:val="00992F0E"/>
    <w:rsid w:val="00995A2F"/>
    <w:rsid w:val="00996088"/>
    <w:rsid w:val="00997E28"/>
    <w:rsid w:val="009A2866"/>
    <w:rsid w:val="009A3473"/>
    <w:rsid w:val="009A64BF"/>
    <w:rsid w:val="009B17B4"/>
    <w:rsid w:val="009B2143"/>
    <w:rsid w:val="009B449A"/>
    <w:rsid w:val="009C2546"/>
    <w:rsid w:val="009C49D7"/>
    <w:rsid w:val="009C7480"/>
    <w:rsid w:val="009D100F"/>
    <w:rsid w:val="009D1A0E"/>
    <w:rsid w:val="009D5A24"/>
    <w:rsid w:val="009D67C4"/>
    <w:rsid w:val="009E460B"/>
    <w:rsid w:val="009F2FF0"/>
    <w:rsid w:val="009F346F"/>
    <w:rsid w:val="009F3C78"/>
    <w:rsid w:val="009F6191"/>
    <w:rsid w:val="00A02B0A"/>
    <w:rsid w:val="00A04AF5"/>
    <w:rsid w:val="00A0646C"/>
    <w:rsid w:val="00A078EC"/>
    <w:rsid w:val="00A10305"/>
    <w:rsid w:val="00A1052A"/>
    <w:rsid w:val="00A1126E"/>
    <w:rsid w:val="00A131E6"/>
    <w:rsid w:val="00A161BB"/>
    <w:rsid w:val="00A16AD8"/>
    <w:rsid w:val="00A16BDA"/>
    <w:rsid w:val="00A234C7"/>
    <w:rsid w:val="00A2683A"/>
    <w:rsid w:val="00A33E1B"/>
    <w:rsid w:val="00A34080"/>
    <w:rsid w:val="00A343BC"/>
    <w:rsid w:val="00A435D9"/>
    <w:rsid w:val="00A43B13"/>
    <w:rsid w:val="00A47792"/>
    <w:rsid w:val="00A51816"/>
    <w:rsid w:val="00A530F6"/>
    <w:rsid w:val="00A60E57"/>
    <w:rsid w:val="00A66789"/>
    <w:rsid w:val="00A670DC"/>
    <w:rsid w:val="00A7113F"/>
    <w:rsid w:val="00A735A4"/>
    <w:rsid w:val="00A742A2"/>
    <w:rsid w:val="00A743A6"/>
    <w:rsid w:val="00A758DB"/>
    <w:rsid w:val="00A76126"/>
    <w:rsid w:val="00A77BB1"/>
    <w:rsid w:val="00A812ED"/>
    <w:rsid w:val="00A82909"/>
    <w:rsid w:val="00A8663B"/>
    <w:rsid w:val="00A87BC8"/>
    <w:rsid w:val="00A87CF6"/>
    <w:rsid w:val="00A90256"/>
    <w:rsid w:val="00AA5565"/>
    <w:rsid w:val="00AA7334"/>
    <w:rsid w:val="00AA75CE"/>
    <w:rsid w:val="00AB2709"/>
    <w:rsid w:val="00AB2F67"/>
    <w:rsid w:val="00AB6B98"/>
    <w:rsid w:val="00AB7E51"/>
    <w:rsid w:val="00AC5F8F"/>
    <w:rsid w:val="00AC7A0C"/>
    <w:rsid w:val="00AC7B02"/>
    <w:rsid w:val="00AD061A"/>
    <w:rsid w:val="00AD366A"/>
    <w:rsid w:val="00AD50D5"/>
    <w:rsid w:val="00AD7A94"/>
    <w:rsid w:val="00AE346D"/>
    <w:rsid w:val="00AE47A1"/>
    <w:rsid w:val="00AE6534"/>
    <w:rsid w:val="00AF3B59"/>
    <w:rsid w:val="00AF72C1"/>
    <w:rsid w:val="00AF7383"/>
    <w:rsid w:val="00B00B32"/>
    <w:rsid w:val="00B02CEC"/>
    <w:rsid w:val="00B06CC6"/>
    <w:rsid w:val="00B11B60"/>
    <w:rsid w:val="00B1374F"/>
    <w:rsid w:val="00B156A7"/>
    <w:rsid w:val="00B1712D"/>
    <w:rsid w:val="00B2050A"/>
    <w:rsid w:val="00B21042"/>
    <w:rsid w:val="00B259C3"/>
    <w:rsid w:val="00B26A7B"/>
    <w:rsid w:val="00B3286E"/>
    <w:rsid w:val="00B342D3"/>
    <w:rsid w:val="00B4544A"/>
    <w:rsid w:val="00B470CC"/>
    <w:rsid w:val="00B508C2"/>
    <w:rsid w:val="00B567AB"/>
    <w:rsid w:val="00B5716F"/>
    <w:rsid w:val="00B57B3A"/>
    <w:rsid w:val="00B611EE"/>
    <w:rsid w:val="00B61BAE"/>
    <w:rsid w:val="00B62EBA"/>
    <w:rsid w:val="00B6397D"/>
    <w:rsid w:val="00B6613F"/>
    <w:rsid w:val="00B663A9"/>
    <w:rsid w:val="00B71D32"/>
    <w:rsid w:val="00B74E39"/>
    <w:rsid w:val="00B75489"/>
    <w:rsid w:val="00B75660"/>
    <w:rsid w:val="00B8071F"/>
    <w:rsid w:val="00B81BC5"/>
    <w:rsid w:val="00B82359"/>
    <w:rsid w:val="00B83408"/>
    <w:rsid w:val="00B83577"/>
    <w:rsid w:val="00B8743C"/>
    <w:rsid w:val="00B923F8"/>
    <w:rsid w:val="00B93600"/>
    <w:rsid w:val="00B939C4"/>
    <w:rsid w:val="00B945A2"/>
    <w:rsid w:val="00B95F3F"/>
    <w:rsid w:val="00B962B4"/>
    <w:rsid w:val="00B96874"/>
    <w:rsid w:val="00BA3339"/>
    <w:rsid w:val="00BA53BD"/>
    <w:rsid w:val="00BA5827"/>
    <w:rsid w:val="00BA7A6C"/>
    <w:rsid w:val="00BB16DB"/>
    <w:rsid w:val="00BB1F14"/>
    <w:rsid w:val="00BB24B9"/>
    <w:rsid w:val="00BB6A0E"/>
    <w:rsid w:val="00BC00DC"/>
    <w:rsid w:val="00BC0319"/>
    <w:rsid w:val="00BC119A"/>
    <w:rsid w:val="00BC3519"/>
    <w:rsid w:val="00BC3708"/>
    <w:rsid w:val="00BC4B4D"/>
    <w:rsid w:val="00BC75D6"/>
    <w:rsid w:val="00BC7FD3"/>
    <w:rsid w:val="00BD21D0"/>
    <w:rsid w:val="00BD346E"/>
    <w:rsid w:val="00BD7758"/>
    <w:rsid w:val="00BE124F"/>
    <w:rsid w:val="00BE4063"/>
    <w:rsid w:val="00BE6E13"/>
    <w:rsid w:val="00BF2462"/>
    <w:rsid w:val="00BF27A5"/>
    <w:rsid w:val="00BF6CBA"/>
    <w:rsid w:val="00C00FCF"/>
    <w:rsid w:val="00C0199C"/>
    <w:rsid w:val="00C02761"/>
    <w:rsid w:val="00C02D2E"/>
    <w:rsid w:val="00C056E3"/>
    <w:rsid w:val="00C0750D"/>
    <w:rsid w:val="00C10FDE"/>
    <w:rsid w:val="00C1160B"/>
    <w:rsid w:val="00C126ED"/>
    <w:rsid w:val="00C14A9B"/>
    <w:rsid w:val="00C160B9"/>
    <w:rsid w:val="00C220FB"/>
    <w:rsid w:val="00C23653"/>
    <w:rsid w:val="00C23A61"/>
    <w:rsid w:val="00C24AF9"/>
    <w:rsid w:val="00C25051"/>
    <w:rsid w:val="00C26978"/>
    <w:rsid w:val="00C26F89"/>
    <w:rsid w:val="00C30FB1"/>
    <w:rsid w:val="00C334EE"/>
    <w:rsid w:val="00C35D96"/>
    <w:rsid w:val="00C37193"/>
    <w:rsid w:val="00C37617"/>
    <w:rsid w:val="00C41A9E"/>
    <w:rsid w:val="00C453A5"/>
    <w:rsid w:val="00C50496"/>
    <w:rsid w:val="00C53082"/>
    <w:rsid w:val="00C53CAC"/>
    <w:rsid w:val="00C554C3"/>
    <w:rsid w:val="00C56120"/>
    <w:rsid w:val="00C57632"/>
    <w:rsid w:val="00C65598"/>
    <w:rsid w:val="00C66878"/>
    <w:rsid w:val="00C70092"/>
    <w:rsid w:val="00C70EE3"/>
    <w:rsid w:val="00C71E65"/>
    <w:rsid w:val="00C72128"/>
    <w:rsid w:val="00C73956"/>
    <w:rsid w:val="00C73C06"/>
    <w:rsid w:val="00C75017"/>
    <w:rsid w:val="00C7615B"/>
    <w:rsid w:val="00C7727A"/>
    <w:rsid w:val="00C8230E"/>
    <w:rsid w:val="00C824B6"/>
    <w:rsid w:val="00C85B0B"/>
    <w:rsid w:val="00C90D8B"/>
    <w:rsid w:val="00C94DC9"/>
    <w:rsid w:val="00C96CC7"/>
    <w:rsid w:val="00CA183D"/>
    <w:rsid w:val="00CA5E21"/>
    <w:rsid w:val="00CA6299"/>
    <w:rsid w:val="00CB0598"/>
    <w:rsid w:val="00CB0C30"/>
    <w:rsid w:val="00CB2667"/>
    <w:rsid w:val="00CB50FE"/>
    <w:rsid w:val="00CB516A"/>
    <w:rsid w:val="00CB7994"/>
    <w:rsid w:val="00CC0779"/>
    <w:rsid w:val="00CC30C9"/>
    <w:rsid w:val="00CC3480"/>
    <w:rsid w:val="00CC5A6F"/>
    <w:rsid w:val="00CC6CB7"/>
    <w:rsid w:val="00CC7038"/>
    <w:rsid w:val="00CD0295"/>
    <w:rsid w:val="00CD5D2D"/>
    <w:rsid w:val="00CD6024"/>
    <w:rsid w:val="00CD7C89"/>
    <w:rsid w:val="00CE02D3"/>
    <w:rsid w:val="00CE142E"/>
    <w:rsid w:val="00CE213B"/>
    <w:rsid w:val="00CE31DE"/>
    <w:rsid w:val="00CE55D4"/>
    <w:rsid w:val="00CE6F6D"/>
    <w:rsid w:val="00CF1646"/>
    <w:rsid w:val="00CF36D4"/>
    <w:rsid w:val="00CF3B27"/>
    <w:rsid w:val="00CF3CB4"/>
    <w:rsid w:val="00CF5E7D"/>
    <w:rsid w:val="00D006DA"/>
    <w:rsid w:val="00D025F7"/>
    <w:rsid w:val="00D04C50"/>
    <w:rsid w:val="00D05B1D"/>
    <w:rsid w:val="00D0690C"/>
    <w:rsid w:val="00D078A7"/>
    <w:rsid w:val="00D13DEF"/>
    <w:rsid w:val="00D1447B"/>
    <w:rsid w:val="00D15C51"/>
    <w:rsid w:val="00D161CC"/>
    <w:rsid w:val="00D16FFE"/>
    <w:rsid w:val="00D20D08"/>
    <w:rsid w:val="00D2299E"/>
    <w:rsid w:val="00D23BEA"/>
    <w:rsid w:val="00D24461"/>
    <w:rsid w:val="00D24B84"/>
    <w:rsid w:val="00D26339"/>
    <w:rsid w:val="00D2753E"/>
    <w:rsid w:val="00D3065D"/>
    <w:rsid w:val="00D312D3"/>
    <w:rsid w:val="00D34CF9"/>
    <w:rsid w:val="00D35236"/>
    <w:rsid w:val="00D35756"/>
    <w:rsid w:val="00D3714C"/>
    <w:rsid w:val="00D406E2"/>
    <w:rsid w:val="00D406F9"/>
    <w:rsid w:val="00D47938"/>
    <w:rsid w:val="00D51346"/>
    <w:rsid w:val="00D53F4D"/>
    <w:rsid w:val="00D54721"/>
    <w:rsid w:val="00D56A03"/>
    <w:rsid w:val="00D63DE3"/>
    <w:rsid w:val="00D64A70"/>
    <w:rsid w:val="00D651EA"/>
    <w:rsid w:val="00D747BE"/>
    <w:rsid w:val="00D80FAC"/>
    <w:rsid w:val="00D81D66"/>
    <w:rsid w:val="00D83F0F"/>
    <w:rsid w:val="00D84216"/>
    <w:rsid w:val="00D90416"/>
    <w:rsid w:val="00D91196"/>
    <w:rsid w:val="00D956DB"/>
    <w:rsid w:val="00D96649"/>
    <w:rsid w:val="00DA023B"/>
    <w:rsid w:val="00DA2590"/>
    <w:rsid w:val="00DA6E94"/>
    <w:rsid w:val="00DA7CBF"/>
    <w:rsid w:val="00DB10EB"/>
    <w:rsid w:val="00DB1A42"/>
    <w:rsid w:val="00DB2927"/>
    <w:rsid w:val="00DB3133"/>
    <w:rsid w:val="00DB32C4"/>
    <w:rsid w:val="00DB386B"/>
    <w:rsid w:val="00DB4854"/>
    <w:rsid w:val="00DB6EAA"/>
    <w:rsid w:val="00DB6FCF"/>
    <w:rsid w:val="00DB7B7B"/>
    <w:rsid w:val="00DC092A"/>
    <w:rsid w:val="00DC2F7E"/>
    <w:rsid w:val="00DC7CD8"/>
    <w:rsid w:val="00DD1775"/>
    <w:rsid w:val="00DE1033"/>
    <w:rsid w:val="00DE31C0"/>
    <w:rsid w:val="00DE551D"/>
    <w:rsid w:val="00DE658E"/>
    <w:rsid w:val="00DE79B5"/>
    <w:rsid w:val="00DF1806"/>
    <w:rsid w:val="00DF4DAC"/>
    <w:rsid w:val="00DF742D"/>
    <w:rsid w:val="00E00A43"/>
    <w:rsid w:val="00E022BD"/>
    <w:rsid w:val="00E032FC"/>
    <w:rsid w:val="00E03743"/>
    <w:rsid w:val="00E047EC"/>
    <w:rsid w:val="00E0705E"/>
    <w:rsid w:val="00E10651"/>
    <w:rsid w:val="00E10E05"/>
    <w:rsid w:val="00E12EC9"/>
    <w:rsid w:val="00E1590D"/>
    <w:rsid w:val="00E222A2"/>
    <w:rsid w:val="00E228E8"/>
    <w:rsid w:val="00E26000"/>
    <w:rsid w:val="00E26A01"/>
    <w:rsid w:val="00E32146"/>
    <w:rsid w:val="00E34018"/>
    <w:rsid w:val="00E400CF"/>
    <w:rsid w:val="00E4069C"/>
    <w:rsid w:val="00E44033"/>
    <w:rsid w:val="00E441E9"/>
    <w:rsid w:val="00E45EC8"/>
    <w:rsid w:val="00E50A0F"/>
    <w:rsid w:val="00E5121E"/>
    <w:rsid w:val="00E5201C"/>
    <w:rsid w:val="00E56F17"/>
    <w:rsid w:val="00E60423"/>
    <w:rsid w:val="00E620E7"/>
    <w:rsid w:val="00E63C9C"/>
    <w:rsid w:val="00E67145"/>
    <w:rsid w:val="00E70DCB"/>
    <w:rsid w:val="00E71F59"/>
    <w:rsid w:val="00E73E96"/>
    <w:rsid w:val="00E7447D"/>
    <w:rsid w:val="00E75460"/>
    <w:rsid w:val="00E774D5"/>
    <w:rsid w:val="00E84FFA"/>
    <w:rsid w:val="00E856C0"/>
    <w:rsid w:val="00E875C7"/>
    <w:rsid w:val="00E908F3"/>
    <w:rsid w:val="00E91E94"/>
    <w:rsid w:val="00E9541F"/>
    <w:rsid w:val="00EA058F"/>
    <w:rsid w:val="00EA47E8"/>
    <w:rsid w:val="00EB7C4B"/>
    <w:rsid w:val="00EC2460"/>
    <w:rsid w:val="00EC54D4"/>
    <w:rsid w:val="00ED2F2E"/>
    <w:rsid w:val="00EE4696"/>
    <w:rsid w:val="00EE52D5"/>
    <w:rsid w:val="00EE5388"/>
    <w:rsid w:val="00EF00C3"/>
    <w:rsid w:val="00EF208F"/>
    <w:rsid w:val="00EF3431"/>
    <w:rsid w:val="00EF3853"/>
    <w:rsid w:val="00EF477E"/>
    <w:rsid w:val="00EF4BC3"/>
    <w:rsid w:val="00EF6319"/>
    <w:rsid w:val="00F010EE"/>
    <w:rsid w:val="00F01ED0"/>
    <w:rsid w:val="00F04BCC"/>
    <w:rsid w:val="00F057B1"/>
    <w:rsid w:val="00F062E8"/>
    <w:rsid w:val="00F069C5"/>
    <w:rsid w:val="00F10D26"/>
    <w:rsid w:val="00F14A08"/>
    <w:rsid w:val="00F15418"/>
    <w:rsid w:val="00F154DE"/>
    <w:rsid w:val="00F17202"/>
    <w:rsid w:val="00F17F4A"/>
    <w:rsid w:val="00F24445"/>
    <w:rsid w:val="00F25AED"/>
    <w:rsid w:val="00F27286"/>
    <w:rsid w:val="00F31E6E"/>
    <w:rsid w:val="00F32550"/>
    <w:rsid w:val="00F32B49"/>
    <w:rsid w:val="00F32EB9"/>
    <w:rsid w:val="00F34450"/>
    <w:rsid w:val="00F37F13"/>
    <w:rsid w:val="00F47147"/>
    <w:rsid w:val="00F50CB9"/>
    <w:rsid w:val="00F51B92"/>
    <w:rsid w:val="00F51C30"/>
    <w:rsid w:val="00F52F76"/>
    <w:rsid w:val="00F53280"/>
    <w:rsid w:val="00F55919"/>
    <w:rsid w:val="00F601B2"/>
    <w:rsid w:val="00F643E7"/>
    <w:rsid w:val="00F660A8"/>
    <w:rsid w:val="00F7163F"/>
    <w:rsid w:val="00F71E82"/>
    <w:rsid w:val="00F8114E"/>
    <w:rsid w:val="00F821BC"/>
    <w:rsid w:val="00F83A05"/>
    <w:rsid w:val="00F85467"/>
    <w:rsid w:val="00F8646B"/>
    <w:rsid w:val="00F870A7"/>
    <w:rsid w:val="00F9111E"/>
    <w:rsid w:val="00F942C6"/>
    <w:rsid w:val="00F95774"/>
    <w:rsid w:val="00F9608F"/>
    <w:rsid w:val="00F96E08"/>
    <w:rsid w:val="00FA2489"/>
    <w:rsid w:val="00FA5680"/>
    <w:rsid w:val="00FA572E"/>
    <w:rsid w:val="00FA7598"/>
    <w:rsid w:val="00FA7699"/>
    <w:rsid w:val="00FB01C4"/>
    <w:rsid w:val="00FB20D7"/>
    <w:rsid w:val="00FB2FC2"/>
    <w:rsid w:val="00FB4CE9"/>
    <w:rsid w:val="00FB74B5"/>
    <w:rsid w:val="00FC38AA"/>
    <w:rsid w:val="00FE0DA8"/>
    <w:rsid w:val="00FE163C"/>
    <w:rsid w:val="00FF41E3"/>
    <w:rsid w:val="00FF5336"/>
    <w:rsid w:val="00FF5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18F9E"/>
  <w15:docId w15:val="{5712B234-3C7E-47B5-8E1D-D9E7E792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A96"/>
    <w:pPr>
      <w:spacing w:after="240"/>
      <w:jc w:val="both"/>
    </w:pPr>
    <w:rPr>
      <w:rFonts w:ascii="Arial" w:hAnsi="Arial"/>
      <w:lang w:val="en-GB" w:eastAsia="en-GB"/>
    </w:rPr>
  </w:style>
  <w:style w:type="paragraph" w:styleId="Heading1">
    <w:name w:val="heading 1"/>
    <w:basedOn w:val="Normal"/>
    <w:next w:val="Text1"/>
    <w:link w:val="Heading1Char"/>
    <w:autoRedefine/>
    <w:qFormat/>
    <w:rsid w:val="001B3B49"/>
    <w:pPr>
      <w:keepNext/>
      <w:spacing w:after="0"/>
      <w:ind w:left="482" w:hanging="482"/>
      <w:outlineLvl w:val="0"/>
    </w:pPr>
    <w:rPr>
      <w:rFonts w:ascii="Times New Roman" w:hAnsi="Times New Roman"/>
      <w:b/>
      <w:sz w:val="22"/>
      <w:szCs w:val="22"/>
    </w:rPr>
  </w:style>
  <w:style w:type="paragraph" w:styleId="Heading2">
    <w:name w:val="heading 2"/>
    <w:basedOn w:val="Normal"/>
    <w:next w:val="Text2"/>
    <w:autoRedefine/>
    <w:qFormat/>
    <w:rsid w:val="008655A7"/>
    <w:pPr>
      <w:widowControl w:val="0"/>
      <w:tabs>
        <w:tab w:val="left" w:pos="567"/>
      </w:tabs>
      <w:spacing w:before="120" w:after="0"/>
      <w:ind w:left="482"/>
      <w:jc w:val="left"/>
      <w:outlineLvl w:val="1"/>
    </w:pPr>
    <w:rPr>
      <w:rFonts w:ascii="Times New Roman" w:hAnsi="Times New Roman"/>
      <w:i/>
      <w:sz w:val="24"/>
      <w:szCs w:val="24"/>
    </w:rPr>
  </w:style>
  <w:style w:type="paragraph" w:styleId="Heading3">
    <w:name w:val="heading 3"/>
    <w:basedOn w:val="Normal"/>
    <w:next w:val="Normal"/>
    <w:autoRedefine/>
    <w:qFormat/>
    <w:rsid w:val="00312C38"/>
    <w:pPr>
      <w:keepNext/>
      <w:numPr>
        <w:ilvl w:val="2"/>
        <w:numId w:val="3"/>
      </w:numPr>
      <w:spacing w:after="120"/>
      <w:ind w:left="567" w:hanging="567"/>
      <w:outlineLvl w:val="2"/>
    </w:pPr>
    <w:rPr>
      <w:rFonts w:ascii="Times New Roman" w:hAnsi="Times New Roman"/>
      <w:sz w:val="22"/>
      <w:szCs w:val="22"/>
      <w:u w:val="single"/>
    </w:rPr>
  </w:style>
  <w:style w:type="paragraph" w:styleId="Heading4">
    <w:name w:val="heading 4"/>
    <w:basedOn w:val="Normal"/>
    <w:next w:val="Text4"/>
    <w:qFormat/>
    <w:rsid w:val="004E7A96"/>
    <w:pPr>
      <w:keepNext/>
      <w:numPr>
        <w:ilvl w:val="3"/>
        <w:numId w:val="3"/>
      </w:numPr>
      <w:outlineLvl w:val="3"/>
    </w:pPr>
  </w:style>
  <w:style w:type="paragraph" w:styleId="Heading5">
    <w:name w:val="heading 5"/>
    <w:basedOn w:val="Normal"/>
    <w:next w:val="Normal"/>
    <w:qFormat/>
    <w:rsid w:val="004E7A96"/>
    <w:pPr>
      <w:tabs>
        <w:tab w:val="num" w:pos="0"/>
      </w:tabs>
      <w:spacing w:before="240" w:after="60"/>
      <w:outlineLvl w:val="4"/>
    </w:pPr>
    <w:rPr>
      <w:sz w:val="22"/>
    </w:rPr>
  </w:style>
  <w:style w:type="paragraph" w:styleId="Heading6">
    <w:name w:val="heading 6"/>
    <w:basedOn w:val="Normal"/>
    <w:next w:val="Normal"/>
    <w:qFormat/>
    <w:rsid w:val="004E7A96"/>
    <w:pPr>
      <w:tabs>
        <w:tab w:val="num" w:pos="0"/>
      </w:tabs>
      <w:spacing w:before="240" w:after="60"/>
      <w:outlineLvl w:val="5"/>
    </w:pPr>
    <w:rPr>
      <w:i/>
      <w:sz w:val="22"/>
    </w:rPr>
  </w:style>
  <w:style w:type="paragraph" w:styleId="Heading7">
    <w:name w:val="heading 7"/>
    <w:basedOn w:val="Normal"/>
    <w:next w:val="Normal"/>
    <w:qFormat/>
    <w:rsid w:val="004E7A96"/>
    <w:pPr>
      <w:tabs>
        <w:tab w:val="num" w:pos="0"/>
      </w:tabs>
      <w:spacing w:before="240" w:after="60"/>
      <w:outlineLvl w:val="6"/>
    </w:pPr>
  </w:style>
  <w:style w:type="paragraph" w:styleId="Heading8">
    <w:name w:val="heading 8"/>
    <w:basedOn w:val="Normal"/>
    <w:next w:val="Normal"/>
    <w:qFormat/>
    <w:rsid w:val="004E7A96"/>
    <w:pPr>
      <w:tabs>
        <w:tab w:val="num" w:pos="0"/>
      </w:tabs>
      <w:spacing w:before="240" w:after="60"/>
      <w:outlineLvl w:val="7"/>
    </w:pPr>
    <w:rPr>
      <w:i/>
    </w:rPr>
  </w:style>
  <w:style w:type="paragraph" w:styleId="Heading9">
    <w:name w:val="heading 9"/>
    <w:basedOn w:val="Normal"/>
    <w:next w:val="Normal"/>
    <w:qFormat/>
    <w:rsid w:val="004E7A96"/>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E7A96"/>
    <w:pPr>
      <w:ind w:left="482"/>
    </w:pPr>
  </w:style>
  <w:style w:type="paragraph" w:customStyle="1" w:styleId="Text2">
    <w:name w:val="Text 2"/>
    <w:basedOn w:val="Normal"/>
    <w:rsid w:val="004E7A96"/>
    <w:pPr>
      <w:tabs>
        <w:tab w:val="left" w:pos="2161"/>
      </w:tabs>
      <w:ind w:left="1202"/>
    </w:pPr>
  </w:style>
  <w:style w:type="paragraph" w:customStyle="1" w:styleId="Text3">
    <w:name w:val="Text 3"/>
    <w:basedOn w:val="Normal"/>
    <w:rsid w:val="004E7A96"/>
    <w:pPr>
      <w:tabs>
        <w:tab w:val="left" w:pos="2302"/>
      </w:tabs>
      <w:ind w:left="1202"/>
    </w:pPr>
  </w:style>
  <w:style w:type="paragraph" w:customStyle="1" w:styleId="Text4">
    <w:name w:val="Text 4"/>
    <w:basedOn w:val="Normal"/>
    <w:rsid w:val="004E7A96"/>
    <w:pPr>
      <w:tabs>
        <w:tab w:val="left" w:pos="2302"/>
      </w:tabs>
      <w:ind w:left="1202"/>
    </w:pPr>
  </w:style>
  <w:style w:type="paragraph" w:customStyle="1" w:styleId="Address">
    <w:name w:val="Address"/>
    <w:basedOn w:val="Normal"/>
    <w:rsid w:val="004E7A96"/>
    <w:pPr>
      <w:spacing w:after="0"/>
      <w:jc w:val="left"/>
    </w:pPr>
  </w:style>
  <w:style w:type="paragraph" w:customStyle="1" w:styleId="AddressTL">
    <w:name w:val="AddressTL"/>
    <w:basedOn w:val="Normal"/>
    <w:next w:val="Normal"/>
    <w:rsid w:val="004E7A96"/>
    <w:pPr>
      <w:spacing w:after="720"/>
      <w:jc w:val="left"/>
    </w:pPr>
  </w:style>
  <w:style w:type="paragraph" w:customStyle="1" w:styleId="AddressTR">
    <w:name w:val="AddressTR"/>
    <w:basedOn w:val="Normal"/>
    <w:next w:val="Normal"/>
    <w:rsid w:val="004E7A96"/>
    <w:pPr>
      <w:spacing w:after="720"/>
      <w:ind w:left="5103"/>
      <w:jc w:val="left"/>
    </w:pPr>
  </w:style>
  <w:style w:type="paragraph" w:styleId="BlockText">
    <w:name w:val="Block Text"/>
    <w:basedOn w:val="Normal"/>
    <w:rsid w:val="004E7A96"/>
    <w:pPr>
      <w:spacing w:after="120"/>
      <w:ind w:left="1440" w:right="1440"/>
    </w:pPr>
  </w:style>
  <w:style w:type="paragraph" w:styleId="BodyText">
    <w:name w:val="Body Text"/>
    <w:basedOn w:val="Normal"/>
    <w:rsid w:val="004E7A96"/>
    <w:pPr>
      <w:spacing w:after="120"/>
    </w:pPr>
  </w:style>
  <w:style w:type="paragraph" w:styleId="BodyText2">
    <w:name w:val="Body Text 2"/>
    <w:basedOn w:val="Normal"/>
    <w:rsid w:val="004E7A96"/>
    <w:pPr>
      <w:spacing w:after="120" w:line="480" w:lineRule="auto"/>
    </w:pPr>
  </w:style>
  <w:style w:type="paragraph" w:styleId="BodyText3">
    <w:name w:val="Body Text 3"/>
    <w:basedOn w:val="Normal"/>
    <w:rsid w:val="004E7A96"/>
    <w:pPr>
      <w:spacing w:after="120"/>
    </w:pPr>
    <w:rPr>
      <w:sz w:val="16"/>
    </w:rPr>
  </w:style>
  <w:style w:type="paragraph" w:styleId="BodyTextFirstIndent">
    <w:name w:val="Body Text First Indent"/>
    <w:basedOn w:val="BodyText"/>
    <w:rsid w:val="004E7A96"/>
    <w:pPr>
      <w:ind w:firstLine="210"/>
    </w:pPr>
  </w:style>
  <w:style w:type="paragraph" w:styleId="BodyTextIndent">
    <w:name w:val="Body Text Indent"/>
    <w:basedOn w:val="Normal"/>
    <w:rsid w:val="004E7A96"/>
    <w:pPr>
      <w:spacing w:after="120"/>
      <w:ind w:left="283"/>
    </w:pPr>
  </w:style>
  <w:style w:type="paragraph" w:styleId="BodyTextFirstIndent2">
    <w:name w:val="Body Text First Indent 2"/>
    <w:basedOn w:val="BodyTextIndent"/>
    <w:rsid w:val="004E7A96"/>
    <w:pPr>
      <w:ind w:firstLine="210"/>
    </w:pPr>
  </w:style>
  <w:style w:type="paragraph" w:styleId="BodyTextIndent2">
    <w:name w:val="Body Text Indent 2"/>
    <w:basedOn w:val="Normal"/>
    <w:rsid w:val="004E7A96"/>
    <w:pPr>
      <w:spacing w:after="120" w:line="480" w:lineRule="auto"/>
      <w:ind w:left="283"/>
    </w:pPr>
  </w:style>
  <w:style w:type="paragraph" w:styleId="BodyTextIndent3">
    <w:name w:val="Body Text Indent 3"/>
    <w:basedOn w:val="Normal"/>
    <w:rsid w:val="004E7A96"/>
    <w:pPr>
      <w:spacing w:after="120"/>
      <w:ind w:left="283"/>
    </w:pPr>
    <w:rPr>
      <w:sz w:val="16"/>
    </w:rPr>
  </w:style>
  <w:style w:type="paragraph" w:styleId="Caption">
    <w:name w:val="caption"/>
    <w:basedOn w:val="Normal"/>
    <w:next w:val="Normal"/>
    <w:qFormat/>
    <w:rsid w:val="004E7A96"/>
    <w:pPr>
      <w:spacing w:before="120" w:after="120"/>
    </w:pPr>
    <w:rPr>
      <w:b/>
    </w:rPr>
  </w:style>
  <w:style w:type="paragraph" w:customStyle="1" w:styleId="ChapterTitle">
    <w:name w:val="ChapterTitle"/>
    <w:basedOn w:val="Normal"/>
    <w:next w:val="SectionTitle"/>
    <w:rsid w:val="004E7A96"/>
    <w:pPr>
      <w:keepNext/>
      <w:spacing w:after="480"/>
      <w:jc w:val="center"/>
    </w:pPr>
    <w:rPr>
      <w:b/>
      <w:sz w:val="32"/>
    </w:rPr>
  </w:style>
  <w:style w:type="paragraph" w:customStyle="1" w:styleId="SectionTitle">
    <w:name w:val="SectionTitle"/>
    <w:basedOn w:val="Normal"/>
    <w:next w:val="Heading1"/>
    <w:rsid w:val="004E7A96"/>
    <w:pPr>
      <w:keepNext/>
      <w:spacing w:after="480"/>
      <w:jc w:val="center"/>
    </w:pPr>
    <w:rPr>
      <w:b/>
      <w:smallCaps/>
      <w:sz w:val="28"/>
    </w:rPr>
  </w:style>
  <w:style w:type="paragraph" w:styleId="Closing">
    <w:name w:val="Closing"/>
    <w:basedOn w:val="Normal"/>
    <w:rsid w:val="004E7A96"/>
    <w:pPr>
      <w:ind w:left="4252"/>
    </w:pPr>
  </w:style>
  <w:style w:type="paragraph" w:styleId="CommentText">
    <w:name w:val="annotation text"/>
    <w:basedOn w:val="Normal"/>
    <w:link w:val="CommentTextChar"/>
    <w:semiHidden/>
    <w:rsid w:val="004E7A96"/>
  </w:style>
  <w:style w:type="paragraph" w:styleId="Date">
    <w:name w:val="Date"/>
    <w:basedOn w:val="Normal"/>
    <w:next w:val="References"/>
    <w:rsid w:val="004E7A96"/>
    <w:pPr>
      <w:spacing w:after="0"/>
      <w:ind w:left="5103" w:right="-567"/>
      <w:jc w:val="left"/>
    </w:pPr>
  </w:style>
  <w:style w:type="paragraph" w:customStyle="1" w:styleId="References">
    <w:name w:val="References"/>
    <w:basedOn w:val="Normal"/>
    <w:next w:val="AddressTR"/>
    <w:rsid w:val="004E7A96"/>
    <w:pPr>
      <w:ind w:left="5103"/>
      <w:jc w:val="left"/>
    </w:pPr>
  </w:style>
  <w:style w:type="paragraph" w:styleId="DocumentMap">
    <w:name w:val="Document Map"/>
    <w:basedOn w:val="Normal"/>
    <w:semiHidden/>
    <w:rsid w:val="004E7A96"/>
    <w:pPr>
      <w:shd w:val="clear" w:color="auto" w:fill="000080"/>
    </w:pPr>
    <w:rPr>
      <w:rFonts w:ascii="Tahoma" w:hAnsi="Tahoma"/>
    </w:rPr>
  </w:style>
  <w:style w:type="paragraph" w:customStyle="1" w:styleId="DoubSign">
    <w:name w:val="DoubSign"/>
    <w:basedOn w:val="Normal"/>
    <w:next w:val="Enclosures"/>
    <w:rsid w:val="004E7A96"/>
    <w:pPr>
      <w:tabs>
        <w:tab w:val="left" w:pos="5103"/>
      </w:tabs>
      <w:spacing w:before="1200" w:after="0"/>
      <w:jc w:val="left"/>
    </w:pPr>
  </w:style>
  <w:style w:type="paragraph" w:customStyle="1" w:styleId="Enclosures">
    <w:name w:val="Enclosures"/>
    <w:basedOn w:val="Normal"/>
    <w:rsid w:val="004E7A96"/>
    <w:pPr>
      <w:keepNext/>
      <w:keepLines/>
      <w:tabs>
        <w:tab w:val="left" w:pos="5642"/>
      </w:tabs>
      <w:spacing w:before="480" w:after="0"/>
      <w:ind w:left="1191" w:hanging="1191"/>
      <w:jc w:val="left"/>
    </w:pPr>
  </w:style>
  <w:style w:type="paragraph" w:styleId="EndnoteText">
    <w:name w:val="endnote text"/>
    <w:basedOn w:val="Normal"/>
    <w:semiHidden/>
    <w:rsid w:val="004E7A96"/>
  </w:style>
  <w:style w:type="paragraph" w:styleId="EnvelopeAddress">
    <w:name w:val="envelope address"/>
    <w:basedOn w:val="Normal"/>
    <w:rsid w:val="004E7A96"/>
    <w:pPr>
      <w:framePr w:w="7920" w:h="1980" w:hRule="exact" w:hSpace="180" w:wrap="auto" w:hAnchor="page" w:xAlign="center" w:yAlign="bottom"/>
      <w:spacing w:after="0"/>
    </w:pPr>
  </w:style>
  <w:style w:type="paragraph" w:styleId="EnvelopeReturn">
    <w:name w:val="envelope return"/>
    <w:basedOn w:val="Normal"/>
    <w:rsid w:val="004E7A96"/>
    <w:pPr>
      <w:spacing w:after="0"/>
    </w:pPr>
  </w:style>
  <w:style w:type="paragraph" w:styleId="Footer">
    <w:name w:val="footer"/>
    <w:basedOn w:val="Normal"/>
    <w:rsid w:val="004E7A96"/>
    <w:pPr>
      <w:spacing w:after="0"/>
      <w:ind w:right="-567"/>
      <w:jc w:val="left"/>
    </w:pPr>
    <w:rPr>
      <w:sz w:val="16"/>
    </w:rPr>
  </w:style>
  <w:style w:type="paragraph" w:styleId="FootnoteText">
    <w:name w:val="footnote text"/>
    <w:aliases w:val="single space"/>
    <w:basedOn w:val="Normal"/>
    <w:link w:val="FootnoteTextChar"/>
    <w:rsid w:val="004E7A96"/>
    <w:pPr>
      <w:ind w:left="357" w:hanging="357"/>
    </w:pPr>
  </w:style>
  <w:style w:type="paragraph" w:styleId="Header">
    <w:name w:val="header"/>
    <w:basedOn w:val="Normal"/>
    <w:rsid w:val="004E7A96"/>
    <w:pPr>
      <w:tabs>
        <w:tab w:val="center" w:pos="4153"/>
        <w:tab w:val="right" w:pos="8306"/>
      </w:tabs>
    </w:pPr>
  </w:style>
  <w:style w:type="paragraph" w:styleId="Index1">
    <w:name w:val="index 1"/>
    <w:basedOn w:val="Normal"/>
    <w:next w:val="Normal"/>
    <w:autoRedefine/>
    <w:semiHidden/>
    <w:rsid w:val="004E7A96"/>
    <w:pPr>
      <w:ind w:left="240" w:hanging="240"/>
    </w:pPr>
  </w:style>
  <w:style w:type="paragraph" w:styleId="Index2">
    <w:name w:val="index 2"/>
    <w:basedOn w:val="Normal"/>
    <w:next w:val="Normal"/>
    <w:autoRedefine/>
    <w:semiHidden/>
    <w:rsid w:val="004E7A96"/>
    <w:pPr>
      <w:ind w:left="480" w:hanging="240"/>
    </w:pPr>
  </w:style>
  <w:style w:type="paragraph" w:styleId="Index3">
    <w:name w:val="index 3"/>
    <w:basedOn w:val="Normal"/>
    <w:next w:val="Normal"/>
    <w:autoRedefine/>
    <w:semiHidden/>
    <w:rsid w:val="004E7A96"/>
    <w:pPr>
      <w:ind w:left="720" w:hanging="240"/>
    </w:pPr>
  </w:style>
  <w:style w:type="paragraph" w:styleId="Index4">
    <w:name w:val="index 4"/>
    <w:basedOn w:val="Normal"/>
    <w:next w:val="Normal"/>
    <w:autoRedefine/>
    <w:semiHidden/>
    <w:rsid w:val="004E7A96"/>
    <w:pPr>
      <w:ind w:left="960" w:hanging="240"/>
    </w:pPr>
  </w:style>
  <w:style w:type="paragraph" w:styleId="Index5">
    <w:name w:val="index 5"/>
    <w:basedOn w:val="Normal"/>
    <w:next w:val="Normal"/>
    <w:autoRedefine/>
    <w:semiHidden/>
    <w:rsid w:val="004E7A96"/>
    <w:pPr>
      <w:ind w:left="1200" w:hanging="240"/>
    </w:pPr>
  </w:style>
  <w:style w:type="paragraph" w:styleId="Index6">
    <w:name w:val="index 6"/>
    <w:basedOn w:val="Normal"/>
    <w:next w:val="Normal"/>
    <w:autoRedefine/>
    <w:semiHidden/>
    <w:rsid w:val="004E7A96"/>
    <w:pPr>
      <w:ind w:left="1440" w:hanging="240"/>
    </w:pPr>
  </w:style>
  <w:style w:type="paragraph" w:styleId="Index7">
    <w:name w:val="index 7"/>
    <w:basedOn w:val="Normal"/>
    <w:next w:val="Normal"/>
    <w:autoRedefine/>
    <w:semiHidden/>
    <w:rsid w:val="004E7A96"/>
    <w:pPr>
      <w:ind w:left="1680" w:hanging="240"/>
    </w:pPr>
  </w:style>
  <w:style w:type="paragraph" w:styleId="Index8">
    <w:name w:val="index 8"/>
    <w:basedOn w:val="Normal"/>
    <w:next w:val="Normal"/>
    <w:autoRedefine/>
    <w:semiHidden/>
    <w:rsid w:val="004E7A96"/>
    <w:pPr>
      <w:ind w:left="1920" w:hanging="240"/>
    </w:pPr>
  </w:style>
  <w:style w:type="paragraph" w:styleId="Index9">
    <w:name w:val="index 9"/>
    <w:basedOn w:val="Normal"/>
    <w:next w:val="Normal"/>
    <w:autoRedefine/>
    <w:semiHidden/>
    <w:rsid w:val="004E7A96"/>
    <w:pPr>
      <w:ind w:left="2160" w:hanging="240"/>
    </w:pPr>
  </w:style>
  <w:style w:type="paragraph" w:styleId="IndexHeading">
    <w:name w:val="index heading"/>
    <w:basedOn w:val="Normal"/>
    <w:next w:val="Index1"/>
    <w:semiHidden/>
    <w:rsid w:val="004E7A96"/>
    <w:rPr>
      <w:b/>
    </w:rPr>
  </w:style>
  <w:style w:type="paragraph" w:styleId="List">
    <w:name w:val="List"/>
    <w:basedOn w:val="Normal"/>
    <w:rsid w:val="004E7A96"/>
    <w:pPr>
      <w:ind w:left="283" w:hanging="283"/>
    </w:pPr>
  </w:style>
  <w:style w:type="paragraph" w:styleId="List2">
    <w:name w:val="List 2"/>
    <w:basedOn w:val="Normal"/>
    <w:rsid w:val="004E7A96"/>
    <w:pPr>
      <w:ind w:left="566" w:hanging="283"/>
    </w:pPr>
  </w:style>
  <w:style w:type="paragraph" w:styleId="List3">
    <w:name w:val="List 3"/>
    <w:basedOn w:val="Normal"/>
    <w:rsid w:val="004E7A96"/>
    <w:pPr>
      <w:ind w:left="849" w:hanging="283"/>
    </w:pPr>
  </w:style>
  <w:style w:type="paragraph" w:styleId="List4">
    <w:name w:val="List 4"/>
    <w:basedOn w:val="Normal"/>
    <w:rsid w:val="004E7A96"/>
    <w:pPr>
      <w:ind w:left="1132" w:hanging="283"/>
    </w:pPr>
  </w:style>
  <w:style w:type="paragraph" w:styleId="List5">
    <w:name w:val="List 5"/>
    <w:basedOn w:val="Normal"/>
    <w:rsid w:val="004E7A96"/>
    <w:pPr>
      <w:ind w:left="1415" w:hanging="283"/>
    </w:pPr>
  </w:style>
  <w:style w:type="paragraph" w:styleId="ListBullet">
    <w:name w:val="List Bullet"/>
    <w:basedOn w:val="Normal"/>
    <w:rsid w:val="007B342E"/>
    <w:pPr>
      <w:numPr>
        <w:numId w:val="4"/>
      </w:numPr>
    </w:pPr>
    <w:rPr>
      <w:rFonts w:ascii="Times New Roman" w:hAnsi="Times New Roman"/>
      <w:sz w:val="24"/>
      <w:lang w:eastAsia="en-US"/>
    </w:rPr>
  </w:style>
  <w:style w:type="paragraph" w:styleId="ListBullet2">
    <w:name w:val="List Bullet 2"/>
    <w:basedOn w:val="Text2"/>
    <w:rsid w:val="007B342E"/>
    <w:pPr>
      <w:numPr>
        <w:numId w:val="6"/>
      </w:numPr>
      <w:tabs>
        <w:tab w:val="clear" w:pos="2161"/>
      </w:tabs>
    </w:pPr>
    <w:rPr>
      <w:rFonts w:ascii="Times New Roman" w:hAnsi="Times New Roman"/>
      <w:sz w:val="24"/>
      <w:lang w:eastAsia="en-US"/>
    </w:rPr>
  </w:style>
  <w:style w:type="paragraph" w:styleId="ListBullet3">
    <w:name w:val="List Bullet 3"/>
    <w:basedOn w:val="Text3"/>
    <w:rsid w:val="007B342E"/>
    <w:pPr>
      <w:numPr>
        <w:numId w:val="7"/>
      </w:numPr>
      <w:tabs>
        <w:tab w:val="clear" w:pos="2302"/>
      </w:tabs>
    </w:pPr>
    <w:rPr>
      <w:rFonts w:ascii="Times New Roman" w:hAnsi="Times New Roman"/>
      <w:sz w:val="24"/>
      <w:lang w:eastAsia="en-US"/>
    </w:rPr>
  </w:style>
  <w:style w:type="paragraph" w:styleId="ListBullet4">
    <w:name w:val="List Bullet 4"/>
    <w:basedOn w:val="Text4"/>
    <w:rsid w:val="007B342E"/>
    <w:pPr>
      <w:numPr>
        <w:numId w:val="8"/>
      </w:numPr>
      <w:tabs>
        <w:tab w:val="clear" w:pos="2302"/>
      </w:tabs>
    </w:pPr>
    <w:rPr>
      <w:rFonts w:ascii="Times New Roman" w:hAnsi="Times New Roman"/>
      <w:sz w:val="24"/>
      <w:lang w:eastAsia="en-US"/>
    </w:rPr>
  </w:style>
  <w:style w:type="paragraph" w:styleId="ListBullet5">
    <w:name w:val="List Bullet 5"/>
    <w:basedOn w:val="Normal"/>
    <w:autoRedefine/>
    <w:rsid w:val="004E7A96"/>
    <w:pPr>
      <w:numPr>
        <w:numId w:val="1"/>
      </w:numPr>
    </w:pPr>
  </w:style>
  <w:style w:type="paragraph" w:styleId="ListContinue">
    <w:name w:val="List Continue"/>
    <w:basedOn w:val="Normal"/>
    <w:rsid w:val="004E7A96"/>
    <w:pPr>
      <w:spacing w:after="120"/>
      <w:ind w:left="283"/>
    </w:pPr>
  </w:style>
  <w:style w:type="paragraph" w:styleId="ListContinue2">
    <w:name w:val="List Continue 2"/>
    <w:basedOn w:val="Normal"/>
    <w:rsid w:val="004E7A96"/>
    <w:pPr>
      <w:spacing w:after="120"/>
      <w:ind w:left="566"/>
    </w:pPr>
  </w:style>
  <w:style w:type="paragraph" w:styleId="ListContinue3">
    <w:name w:val="List Continue 3"/>
    <w:basedOn w:val="Normal"/>
    <w:rsid w:val="004E7A96"/>
    <w:pPr>
      <w:spacing w:after="120"/>
      <w:ind w:left="849"/>
    </w:pPr>
  </w:style>
  <w:style w:type="paragraph" w:styleId="ListContinue4">
    <w:name w:val="List Continue 4"/>
    <w:basedOn w:val="Normal"/>
    <w:rsid w:val="004E7A96"/>
    <w:pPr>
      <w:spacing w:after="120"/>
      <w:ind w:left="1132"/>
    </w:pPr>
  </w:style>
  <w:style w:type="paragraph" w:styleId="ListContinue5">
    <w:name w:val="List Continue 5"/>
    <w:basedOn w:val="Normal"/>
    <w:rsid w:val="004E7A96"/>
    <w:pPr>
      <w:spacing w:after="120"/>
      <w:ind w:left="1415"/>
    </w:pPr>
  </w:style>
  <w:style w:type="paragraph" w:styleId="ListNumber">
    <w:name w:val="List Number"/>
    <w:basedOn w:val="Normal"/>
    <w:rsid w:val="007B342E"/>
    <w:pPr>
      <w:numPr>
        <w:numId w:val="14"/>
      </w:numPr>
    </w:pPr>
    <w:rPr>
      <w:rFonts w:ascii="Times New Roman" w:hAnsi="Times New Roman"/>
      <w:sz w:val="24"/>
      <w:lang w:eastAsia="en-US"/>
    </w:rPr>
  </w:style>
  <w:style w:type="paragraph" w:styleId="ListNumber2">
    <w:name w:val="List Number 2"/>
    <w:basedOn w:val="Text2"/>
    <w:rsid w:val="007B342E"/>
    <w:pPr>
      <w:numPr>
        <w:numId w:val="16"/>
      </w:numPr>
      <w:tabs>
        <w:tab w:val="clear" w:pos="2161"/>
      </w:tabs>
    </w:pPr>
    <w:rPr>
      <w:rFonts w:ascii="Times New Roman" w:hAnsi="Times New Roman"/>
      <w:sz w:val="24"/>
      <w:lang w:eastAsia="en-US"/>
    </w:rPr>
  </w:style>
  <w:style w:type="paragraph" w:styleId="ListNumber3">
    <w:name w:val="List Number 3"/>
    <w:basedOn w:val="Text3"/>
    <w:rsid w:val="007B342E"/>
    <w:pPr>
      <w:numPr>
        <w:numId w:val="17"/>
      </w:numPr>
      <w:tabs>
        <w:tab w:val="clear" w:pos="2302"/>
      </w:tabs>
    </w:pPr>
    <w:rPr>
      <w:rFonts w:ascii="Times New Roman" w:hAnsi="Times New Roman"/>
      <w:sz w:val="24"/>
      <w:lang w:eastAsia="en-US"/>
    </w:rPr>
  </w:style>
  <w:style w:type="paragraph" w:styleId="ListNumber4">
    <w:name w:val="List Number 4"/>
    <w:basedOn w:val="Text4"/>
    <w:rsid w:val="007B342E"/>
    <w:pPr>
      <w:numPr>
        <w:numId w:val="18"/>
      </w:numPr>
      <w:tabs>
        <w:tab w:val="clear" w:pos="2302"/>
      </w:tabs>
    </w:pPr>
    <w:rPr>
      <w:rFonts w:ascii="Times New Roman" w:hAnsi="Times New Roman"/>
      <w:sz w:val="24"/>
      <w:lang w:eastAsia="en-US"/>
    </w:rPr>
  </w:style>
  <w:style w:type="paragraph" w:styleId="ListNumber5">
    <w:name w:val="List Number 5"/>
    <w:basedOn w:val="Normal"/>
    <w:rsid w:val="004E7A96"/>
    <w:pPr>
      <w:numPr>
        <w:numId w:val="2"/>
      </w:numPr>
    </w:pPr>
  </w:style>
  <w:style w:type="paragraph" w:styleId="MacroText">
    <w:name w:val="macro"/>
    <w:semiHidden/>
    <w:rsid w:val="004E7A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4E7A96"/>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4E7A96"/>
    <w:pPr>
      <w:ind w:left="720"/>
    </w:pPr>
  </w:style>
  <w:style w:type="paragraph" w:styleId="NoteHeading">
    <w:name w:val="Note Heading"/>
    <w:basedOn w:val="Normal"/>
    <w:next w:val="Normal"/>
    <w:rsid w:val="004E7A96"/>
  </w:style>
  <w:style w:type="paragraph" w:customStyle="1" w:styleId="NoteHead">
    <w:name w:val="NoteHead"/>
    <w:basedOn w:val="Normal"/>
    <w:next w:val="Subject"/>
    <w:rsid w:val="004E7A96"/>
    <w:pPr>
      <w:spacing w:before="720" w:after="720"/>
      <w:jc w:val="center"/>
    </w:pPr>
    <w:rPr>
      <w:b/>
      <w:smallCaps/>
    </w:rPr>
  </w:style>
  <w:style w:type="paragraph" w:customStyle="1" w:styleId="Subject">
    <w:name w:val="Subject"/>
    <w:basedOn w:val="Normal"/>
    <w:next w:val="Normal"/>
    <w:rsid w:val="004E7A96"/>
    <w:pPr>
      <w:spacing w:after="480"/>
      <w:ind w:left="1191" w:hanging="1191"/>
      <w:jc w:val="left"/>
    </w:pPr>
    <w:rPr>
      <w:b/>
    </w:rPr>
  </w:style>
  <w:style w:type="paragraph" w:customStyle="1" w:styleId="NoteList">
    <w:name w:val="NoteList"/>
    <w:basedOn w:val="Normal"/>
    <w:next w:val="Subject"/>
    <w:rsid w:val="004E7A96"/>
    <w:pPr>
      <w:tabs>
        <w:tab w:val="left" w:pos="5823"/>
      </w:tabs>
      <w:spacing w:before="720" w:after="720"/>
      <w:ind w:left="5104" w:hanging="3119"/>
      <w:jc w:val="left"/>
    </w:pPr>
    <w:rPr>
      <w:b/>
      <w:smallCaps/>
    </w:rPr>
  </w:style>
  <w:style w:type="paragraph" w:customStyle="1" w:styleId="NumPar1">
    <w:name w:val="NumPar 1"/>
    <w:basedOn w:val="Heading1"/>
    <w:next w:val="Text1"/>
    <w:rsid w:val="004E7A96"/>
    <w:pPr>
      <w:keepNext w:val="0"/>
      <w:ind w:left="483" w:hanging="483"/>
      <w:outlineLvl w:val="9"/>
    </w:pPr>
    <w:rPr>
      <w:b w:val="0"/>
      <w:smallCaps/>
    </w:rPr>
  </w:style>
  <w:style w:type="paragraph" w:customStyle="1" w:styleId="NumPar2">
    <w:name w:val="NumPar 2"/>
    <w:basedOn w:val="Heading2"/>
    <w:next w:val="Text2"/>
    <w:rsid w:val="004E7A96"/>
    <w:pPr>
      <w:outlineLvl w:val="9"/>
    </w:pPr>
    <w:rPr>
      <w:b/>
    </w:rPr>
  </w:style>
  <w:style w:type="paragraph" w:customStyle="1" w:styleId="NumPar3">
    <w:name w:val="NumPar 3"/>
    <w:basedOn w:val="Heading3"/>
    <w:next w:val="Text3"/>
    <w:rsid w:val="004E7A96"/>
    <w:pPr>
      <w:keepNext w:val="0"/>
      <w:outlineLvl w:val="9"/>
    </w:pPr>
    <w:rPr>
      <w:i/>
    </w:rPr>
  </w:style>
  <w:style w:type="paragraph" w:customStyle="1" w:styleId="NumPar4">
    <w:name w:val="NumPar 4"/>
    <w:basedOn w:val="Heading4"/>
    <w:next w:val="Text4"/>
    <w:rsid w:val="004E7A96"/>
    <w:pPr>
      <w:keepNext w:val="0"/>
      <w:outlineLvl w:val="9"/>
    </w:pPr>
  </w:style>
  <w:style w:type="paragraph" w:customStyle="1" w:styleId="PartTitle">
    <w:name w:val="PartTitle"/>
    <w:basedOn w:val="Normal"/>
    <w:next w:val="ChapterTitle"/>
    <w:rsid w:val="004E7A96"/>
    <w:pPr>
      <w:keepNext/>
      <w:pageBreakBefore/>
      <w:spacing w:after="480"/>
      <w:jc w:val="center"/>
    </w:pPr>
    <w:rPr>
      <w:b/>
      <w:sz w:val="36"/>
    </w:rPr>
  </w:style>
  <w:style w:type="paragraph" w:styleId="PlainText">
    <w:name w:val="Plain Text"/>
    <w:basedOn w:val="Normal"/>
    <w:rsid w:val="004E7A96"/>
    <w:rPr>
      <w:rFonts w:ascii="Courier New" w:hAnsi="Courier New"/>
    </w:rPr>
  </w:style>
  <w:style w:type="paragraph" w:styleId="Salutation">
    <w:name w:val="Salutation"/>
    <w:basedOn w:val="Normal"/>
    <w:next w:val="Normal"/>
    <w:rsid w:val="004E7A96"/>
  </w:style>
  <w:style w:type="paragraph" w:styleId="Signature">
    <w:name w:val="Signature"/>
    <w:basedOn w:val="Normal"/>
    <w:next w:val="Enclosures"/>
    <w:rsid w:val="004E7A96"/>
    <w:pPr>
      <w:tabs>
        <w:tab w:val="left" w:pos="5103"/>
      </w:tabs>
      <w:spacing w:before="1200" w:after="0"/>
      <w:ind w:left="5103"/>
      <w:jc w:val="center"/>
    </w:pPr>
  </w:style>
  <w:style w:type="paragraph" w:styleId="Subtitle">
    <w:name w:val="Subtitle"/>
    <w:basedOn w:val="Normal"/>
    <w:qFormat/>
    <w:rsid w:val="004E7A96"/>
    <w:pPr>
      <w:spacing w:after="60"/>
      <w:jc w:val="center"/>
      <w:outlineLvl w:val="1"/>
    </w:pPr>
  </w:style>
  <w:style w:type="paragraph" w:customStyle="1" w:styleId="SubTitle1">
    <w:name w:val="SubTitle 1"/>
    <w:basedOn w:val="Normal"/>
    <w:next w:val="SubTitle2"/>
    <w:rsid w:val="004E7A96"/>
    <w:pPr>
      <w:jc w:val="center"/>
    </w:pPr>
    <w:rPr>
      <w:b/>
      <w:sz w:val="40"/>
    </w:rPr>
  </w:style>
  <w:style w:type="paragraph" w:customStyle="1" w:styleId="SubTitle2">
    <w:name w:val="SubTitle 2"/>
    <w:basedOn w:val="Normal"/>
    <w:rsid w:val="004E7A96"/>
    <w:pPr>
      <w:jc w:val="center"/>
    </w:pPr>
    <w:rPr>
      <w:b/>
      <w:sz w:val="32"/>
    </w:rPr>
  </w:style>
  <w:style w:type="paragraph" w:styleId="TableofAuthorities">
    <w:name w:val="table of authorities"/>
    <w:basedOn w:val="Normal"/>
    <w:next w:val="Normal"/>
    <w:semiHidden/>
    <w:rsid w:val="004E7A96"/>
    <w:pPr>
      <w:ind w:left="240" w:hanging="240"/>
    </w:pPr>
  </w:style>
  <w:style w:type="paragraph" w:styleId="TableofFigures">
    <w:name w:val="table of figures"/>
    <w:basedOn w:val="Normal"/>
    <w:next w:val="Normal"/>
    <w:semiHidden/>
    <w:rsid w:val="004E7A96"/>
    <w:pPr>
      <w:ind w:left="480" w:hanging="480"/>
    </w:pPr>
  </w:style>
  <w:style w:type="paragraph" w:styleId="Title">
    <w:name w:val="Title"/>
    <w:basedOn w:val="Normal"/>
    <w:next w:val="SubTitle1"/>
    <w:qFormat/>
    <w:rsid w:val="004E7A96"/>
    <w:pPr>
      <w:spacing w:after="480"/>
      <w:jc w:val="center"/>
    </w:pPr>
    <w:rPr>
      <w:b/>
      <w:kern w:val="28"/>
      <w:sz w:val="48"/>
    </w:rPr>
  </w:style>
  <w:style w:type="paragraph" w:styleId="TOAHeading">
    <w:name w:val="toa heading"/>
    <w:basedOn w:val="Normal"/>
    <w:next w:val="Normal"/>
    <w:semiHidden/>
    <w:rsid w:val="004E7A96"/>
    <w:pPr>
      <w:spacing w:before="120"/>
    </w:pPr>
    <w:rPr>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7B342E"/>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4E7A96"/>
    <w:pPr>
      <w:ind w:left="1200"/>
    </w:pPr>
  </w:style>
  <w:style w:type="paragraph" w:styleId="TOC7">
    <w:name w:val="toc 7"/>
    <w:basedOn w:val="Normal"/>
    <w:next w:val="Normal"/>
    <w:autoRedefine/>
    <w:semiHidden/>
    <w:rsid w:val="004E7A96"/>
    <w:pPr>
      <w:ind w:left="1440"/>
    </w:pPr>
  </w:style>
  <w:style w:type="paragraph" w:styleId="TOC8">
    <w:name w:val="toc 8"/>
    <w:basedOn w:val="Normal"/>
    <w:next w:val="Normal"/>
    <w:autoRedefine/>
    <w:semiHidden/>
    <w:rsid w:val="004E7A96"/>
    <w:pPr>
      <w:ind w:left="1680"/>
    </w:pPr>
  </w:style>
  <w:style w:type="paragraph" w:styleId="TOC9">
    <w:name w:val="toc 9"/>
    <w:basedOn w:val="Normal"/>
    <w:next w:val="Normal"/>
    <w:autoRedefine/>
    <w:semiHidden/>
    <w:rsid w:val="004E7A96"/>
    <w:pPr>
      <w:ind w:left="1920"/>
    </w:pPr>
  </w:style>
  <w:style w:type="paragraph" w:customStyle="1" w:styleId="YReferences">
    <w:name w:val="YReferences"/>
    <w:basedOn w:val="Normal"/>
    <w:next w:val="Normal"/>
    <w:rsid w:val="004E7A96"/>
    <w:pPr>
      <w:spacing w:after="480"/>
      <w:ind w:left="1191" w:hanging="1191"/>
    </w:pPr>
  </w:style>
  <w:style w:type="character" w:styleId="FootnoteReference">
    <w:name w:val="footnote reference"/>
    <w:aliases w:val="BVI fnr"/>
    <w:rsid w:val="004E7A96"/>
    <w:rPr>
      <w:rFonts w:ascii="TimesNewRomanPS" w:hAnsi="TimesNewRomanPS"/>
      <w:position w:val="6"/>
      <w:sz w:val="16"/>
    </w:rPr>
  </w:style>
  <w:style w:type="character" w:styleId="PageNumber">
    <w:name w:val="page number"/>
    <w:basedOn w:val="DefaultParagraphFont"/>
    <w:rsid w:val="004E7A96"/>
  </w:style>
  <w:style w:type="paragraph" w:customStyle="1" w:styleId="Heading2b">
    <w:name w:val="Heading2b"/>
    <w:basedOn w:val="Normal"/>
    <w:rsid w:val="004E7A96"/>
    <w:pPr>
      <w:ind w:left="567" w:hanging="567"/>
      <w:jc w:val="center"/>
    </w:pPr>
    <w:rPr>
      <w:b/>
      <w:u w:val="single"/>
    </w:rPr>
  </w:style>
  <w:style w:type="paragraph" w:customStyle="1" w:styleId="Annexetitle">
    <w:name w:val="Annexe_title"/>
    <w:basedOn w:val="Heading1"/>
    <w:next w:val="Normal"/>
    <w:autoRedefine/>
    <w:rsid w:val="00A87CF6"/>
    <w:pPr>
      <w:keepNext w:val="0"/>
      <w:pageBreakBefore/>
      <w:tabs>
        <w:tab w:val="left" w:pos="1701"/>
        <w:tab w:val="left" w:pos="2552"/>
      </w:tabs>
      <w:ind w:left="0" w:firstLine="0"/>
      <w:jc w:val="center"/>
      <w:outlineLvl w:val="9"/>
    </w:pPr>
    <w:rPr>
      <w:caps/>
      <w:smallCaps/>
      <w:sz w:val="32"/>
      <w:szCs w:val="32"/>
    </w:rPr>
  </w:style>
  <w:style w:type="character" w:styleId="Hyperlink">
    <w:name w:val="Hyperlink"/>
    <w:uiPriority w:val="99"/>
    <w:rsid w:val="004E7A96"/>
    <w:rPr>
      <w:color w:val="0000FF"/>
      <w:u w:val="single"/>
    </w:rPr>
  </w:style>
  <w:style w:type="paragraph" w:customStyle="1" w:styleId="normaltableau">
    <w:name w:val="normal_tableau"/>
    <w:basedOn w:val="Normal"/>
    <w:rsid w:val="004E7A96"/>
    <w:pPr>
      <w:spacing w:before="120" w:after="120"/>
    </w:pPr>
    <w:rPr>
      <w:rFonts w:ascii="Optima" w:hAnsi="Optima"/>
      <w:sz w:val="22"/>
    </w:rPr>
  </w:style>
  <w:style w:type="paragraph" w:customStyle="1" w:styleId="Contact">
    <w:name w:val="Contact"/>
    <w:basedOn w:val="Normal"/>
    <w:next w:val="Normal"/>
    <w:rsid w:val="007B342E"/>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7B342E"/>
    <w:pPr>
      <w:numPr>
        <w:numId w:val="5"/>
      </w:numPr>
    </w:pPr>
    <w:rPr>
      <w:rFonts w:ascii="Times New Roman" w:hAnsi="Times New Roman"/>
      <w:sz w:val="24"/>
      <w:lang w:eastAsia="en-US"/>
    </w:rPr>
  </w:style>
  <w:style w:type="paragraph" w:customStyle="1" w:styleId="ListDash">
    <w:name w:val="List Dash"/>
    <w:basedOn w:val="Normal"/>
    <w:rsid w:val="007B342E"/>
    <w:pPr>
      <w:numPr>
        <w:numId w:val="9"/>
      </w:numPr>
    </w:pPr>
    <w:rPr>
      <w:rFonts w:ascii="Times New Roman" w:hAnsi="Times New Roman"/>
      <w:sz w:val="24"/>
      <w:lang w:eastAsia="en-US"/>
    </w:rPr>
  </w:style>
  <w:style w:type="paragraph" w:customStyle="1" w:styleId="ListDash1">
    <w:name w:val="List Dash 1"/>
    <w:basedOn w:val="Text1"/>
    <w:rsid w:val="007B342E"/>
    <w:pPr>
      <w:numPr>
        <w:numId w:val="10"/>
      </w:numPr>
    </w:pPr>
    <w:rPr>
      <w:rFonts w:ascii="Times New Roman" w:hAnsi="Times New Roman"/>
      <w:sz w:val="24"/>
      <w:lang w:eastAsia="en-US"/>
    </w:rPr>
  </w:style>
  <w:style w:type="paragraph" w:customStyle="1" w:styleId="ListDash2">
    <w:name w:val="List Dash 2"/>
    <w:basedOn w:val="Text2"/>
    <w:rsid w:val="007B342E"/>
    <w:pPr>
      <w:numPr>
        <w:numId w:val="11"/>
      </w:numPr>
      <w:tabs>
        <w:tab w:val="clear" w:pos="2161"/>
      </w:tabs>
    </w:pPr>
    <w:rPr>
      <w:rFonts w:ascii="Times New Roman" w:hAnsi="Times New Roman"/>
      <w:sz w:val="24"/>
      <w:lang w:eastAsia="en-US"/>
    </w:rPr>
  </w:style>
  <w:style w:type="paragraph" w:customStyle="1" w:styleId="ListDash3">
    <w:name w:val="List Dash 3"/>
    <w:basedOn w:val="Text3"/>
    <w:rsid w:val="007B342E"/>
    <w:pPr>
      <w:numPr>
        <w:numId w:val="12"/>
      </w:numPr>
      <w:tabs>
        <w:tab w:val="clear" w:pos="2302"/>
      </w:tabs>
    </w:pPr>
    <w:rPr>
      <w:rFonts w:ascii="Times New Roman" w:hAnsi="Times New Roman"/>
      <w:sz w:val="24"/>
      <w:lang w:eastAsia="en-US"/>
    </w:rPr>
  </w:style>
  <w:style w:type="paragraph" w:customStyle="1" w:styleId="ListDash4">
    <w:name w:val="List Dash 4"/>
    <w:basedOn w:val="Text4"/>
    <w:rsid w:val="007B342E"/>
    <w:pPr>
      <w:numPr>
        <w:numId w:val="13"/>
      </w:numPr>
      <w:tabs>
        <w:tab w:val="clear" w:pos="2302"/>
      </w:tabs>
    </w:pPr>
    <w:rPr>
      <w:rFonts w:ascii="Times New Roman" w:hAnsi="Times New Roman"/>
      <w:sz w:val="24"/>
      <w:lang w:eastAsia="en-US"/>
    </w:rPr>
  </w:style>
  <w:style w:type="paragraph" w:customStyle="1" w:styleId="ListNumber1">
    <w:name w:val="List Number 1"/>
    <w:basedOn w:val="Text1"/>
    <w:rsid w:val="007B342E"/>
    <w:pPr>
      <w:numPr>
        <w:numId w:val="15"/>
      </w:numPr>
    </w:pPr>
    <w:rPr>
      <w:rFonts w:ascii="Times New Roman" w:hAnsi="Times New Roman"/>
      <w:sz w:val="24"/>
      <w:lang w:eastAsia="en-US"/>
    </w:rPr>
  </w:style>
  <w:style w:type="paragraph" w:customStyle="1" w:styleId="ListNumberLevel2">
    <w:name w:val="List Number (Level 2)"/>
    <w:basedOn w:val="Normal"/>
    <w:rsid w:val="007B342E"/>
    <w:pPr>
      <w:numPr>
        <w:ilvl w:val="1"/>
        <w:numId w:val="14"/>
      </w:numPr>
    </w:pPr>
    <w:rPr>
      <w:rFonts w:ascii="Times New Roman" w:hAnsi="Times New Roman"/>
      <w:sz w:val="24"/>
      <w:lang w:eastAsia="en-US"/>
    </w:rPr>
  </w:style>
  <w:style w:type="paragraph" w:customStyle="1" w:styleId="ListNumber1Level2">
    <w:name w:val="List Number 1 (Level 2)"/>
    <w:basedOn w:val="Text1"/>
    <w:rsid w:val="007B342E"/>
    <w:pPr>
      <w:numPr>
        <w:ilvl w:val="1"/>
        <w:numId w:val="15"/>
      </w:numPr>
    </w:pPr>
    <w:rPr>
      <w:rFonts w:ascii="Times New Roman" w:hAnsi="Times New Roman"/>
      <w:sz w:val="24"/>
      <w:lang w:eastAsia="en-US"/>
    </w:rPr>
  </w:style>
  <w:style w:type="paragraph" w:customStyle="1" w:styleId="ListNumber2Level2">
    <w:name w:val="List Number 2 (Level 2)"/>
    <w:basedOn w:val="Text2"/>
    <w:rsid w:val="007B342E"/>
    <w:pPr>
      <w:numPr>
        <w:ilvl w:val="1"/>
        <w:numId w:val="16"/>
      </w:numPr>
      <w:tabs>
        <w:tab w:val="clear" w:pos="2161"/>
      </w:tabs>
    </w:pPr>
    <w:rPr>
      <w:rFonts w:ascii="Times New Roman" w:hAnsi="Times New Roman"/>
      <w:sz w:val="24"/>
      <w:lang w:eastAsia="en-US"/>
    </w:rPr>
  </w:style>
  <w:style w:type="paragraph" w:customStyle="1" w:styleId="ListNumber3Level2">
    <w:name w:val="List Number 3 (Level 2)"/>
    <w:basedOn w:val="Text3"/>
    <w:rsid w:val="007B342E"/>
    <w:pPr>
      <w:numPr>
        <w:ilvl w:val="1"/>
        <w:numId w:val="17"/>
      </w:numPr>
      <w:tabs>
        <w:tab w:val="clear" w:pos="2302"/>
      </w:tabs>
    </w:pPr>
    <w:rPr>
      <w:rFonts w:ascii="Times New Roman" w:hAnsi="Times New Roman"/>
      <w:sz w:val="24"/>
      <w:lang w:eastAsia="en-US"/>
    </w:rPr>
  </w:style>
  <w:style w:type="paragraph" w:customStyle="1" w:styleId="ListNumber4Level2">
    <w:name w:val="List Number 4 (Level 2)"/>
    <w:basedOn w:val="Text4"/>
    <w:rsid w:val="007B342E"/>
    <w:pPr>
      <w:numPr>
        <w:ilvl w:val="1"/>
        <w:numId w:val="18"/>
      </w:numPr>
      <w:tabs>
        <w:tab w:val="clear" w:pos="2302"/>
      </w:tabs>
    </w:pPr>
    <w:rPr>
      <w:rFonts w:ascii="Times New Roman" w:hAnsi="Times New Roman"/>
      <w:sz w:val="24"/>
      <w:lang w:eastAsia="en-US"/>
    </w:rPr>
  </w:style>
  <w:style w:type="paragraph" w:customStyle="1" w:styleId="ListNumberLevel3">
    <w:name w:val="List Number (Level 3)"/>
    <w:basedOn w:val="Normal"/>
    <w:rsid w:val="007B342E"/>
    <w:pPr>
      <w:numPr>
        <w:ilvl w:val="2"/>
        <w:numId w:val="14"/>
      </w:numPr>
    </w:pPr>
    <w:rPr>
      <w:rFonts w:ascii="Times New Roman" w:hAnsi="Times New Roman"/>
      <w:sz w:val="24"/>
      <w:lang w:eastAsia="en-US"/>
    </w:rPr>
  </w:style>
  <w:style w:type="paragraph" w:customStyle="1" w:styleId="ListNumber1Level3">
    <w:name w:val="List Number 1 (Level 3)"/>
    <w:basedOn w:val="Text1"/>
    <w:rsid w:val="007B342E"/>
    <w:pPr>
      <w:numPr>
        <w:ilvl w:val="2"/>
        <w:numId w:val="15"/>
      </w:numPr>
    </w:pPr>
    <w:rPr>
      <w:rFonts w:ascii="Times New Roman" w:hAnsi="Times New Roman"/>
      <w:sz w:val="24"/>
      <w:lang w:eastAsia="en-US"/>
    </w:rPr>
  </w:style>
  <w:style w:type="paragraph" w:customStyle="1" w:styleId="ListNumber2Level3">
    <w:name w:val="List Number 2 (Level 3)"/>
    <w:basedOn w:val="Text2"/>
    <w:rsid w:val="007B342E"/>
    <w:pPr>
      <w:numPr>
        <w:ilvl w:val="2"/>
        <w:numId w:val="16"/>
      </w:numPr>
      <w:tabs>
        <w:tab w:val="clear" w:pos="2161"/>
      </w:tabs>
    </w:pPr>
    <w:rPr>
      <w:rFonts w:ascii="Times New Roman" w:hAnsi="Times New Roman"/>
      <w:sz w:val="24"/>
      <w:lang w:eastAsia="en-US"/>
    </w:rPr>
  </w:style>
  <w:style w:type="paragraph" w:customStyle="1" w:styleId="ListNumber3Level3">
    <w:name w:val="List Number 3 (Level 3)"/>
    <w:basedOn w:val="Text3"/>
    <w:rsid w:val="007B342E"/>
    <w:pPr>
      <w:numPr>
        <w:ilvl w:val="2"/>
        <w:numId w:val="17"/>
      </w:numPr>
      <w:tabs>
        <w:tab w:val="clear" w:pos="2302"/>
      </w:tabs>
    </w:pPr>
    <w:rPr>
      <w:rFonts w:ascii="Times New Roman" w:hAnsi="Times New Roman"/>
      <w:sz w:val="24"/>
      <w:lang w:eastAsia="en-US"/>
    </w:rPr>
  </w:style>
  <w:style w:type="paragraph" w:customStyle="1" w:styleId="ListNumber4Level3">
    <w:name w:val="List Number 4 (Level 3)"/>
    <w:basedOn w:val="Text4"/>
    <w:rsid w:val="007B342E"/>
    <w:pPr>
      <w:numPr>
        <w:ilvl w:val="2"/>
        <w:numId w:val="18"/>
      </w:numPr>
      <w:tabs>
        <w:tab w:val="clear" w:pos="2302"/>
      </w:tabs>
    </w:pPr>
    <w:rPr>
      <w:rFonts w:ascii="Times New Roman" w:hAnsi="Times New Roman"/>
      <w:sz w:val="24"/>
      <w:lang w:eastAsia="en-US"/>
    </w:rPr>
  </w:style>
  <w:style w:type="paragraph" w:customStyle="1" w:styleId="ListNumberLevel4">
    <w:name w:val="List Number (Level 4)"/>
    <w:basedOn w:val="Normal"/>
    <w:rsid w:val="007B342E"/>
    <w:pPr>
      <w:numPr>
        <w:ilvl w:val="3"/>
        <w:numId w:val="14"/>
      </w:numPr>
    </w:pPr>
    <w:rPr>
      <w:rFonts w:ascii="Times New Roman" w:hAnsi="Times New Roman"/>
      <w:sz w:val="24"/>
      <w:lang w:eastAsia="en-US"/>
    </w:rPr>
  </w:style>
  <w:style w:type="paragraph" w:customStyle="1" w:styleId="ListNumber1Level4">
    <w:name w:val="List Number 1 (Level 4)"/>
    <w:basedOn w:val="Text1"/>
    <w:rsid w:val="007B342E"/>
    <w:pPr>
      <w:numPr>
        <w:ilvl w:val="3"/>
        <w:numId w:val="15"/>
      </w:numPr>
    </w:pPr>
    <w:rPr>
      <w:rFonts w:ascii="Times New Roman" w:hAnsi="Times New Roman"/>
      <w:sz w:val="24"/>
      <w:lang w:eastAsia="en-US"/>
    </w:rPr>
  </w:style>
  <w:style w:type="paragraph" w:customStyle="1" w:styleId="ListNumber2Level4">
    <w:name w:val="List Number 2 (Level 4)"/>
    <w:basedOn w:val="Text2"/>
    <w:rsid w:val="007B342E"/>
    <w:pPr>
      <w:numPr>
        <w:ilvl w:val="3"/>
        <w:numId w:val="16"/>
      </w:numPr>
      <w:tabs>
        <w:tab w:val="clear" w:pos="2161"/>
      </w:tabs>
    </w:pPr>
    <w:rPr>
      <w:rFonts w:ascii="Times New Roman" w:hAnsi="Times New Roman"/>
      <w:sz w:val="24"/>
      <w:lang w:eastAsia="en-US"/>
    </w:rPr>
  </w:style>
  <w:style w:type="paragraph" w:customStyle="1" w:styleId="ListNumber3Level4">
    <w:name w:val="List Number 3 (Level 4)"/>
    <w:basedOn w:val="Text3"/>
    <w:rsid w:val="007B342E"/>
    <w:pPr>
      <w:numPr>
        <w:ilvl w:val="3"/>
        <w:numId w:val="17"/>
      </w:numPr>
      <w:tabs>
        <w:tab w:val="clear" w:pos="2302"/>
      </w:tabs>
    </w:pPr>
    <w:rPr>
      <w:rFonts w:ascii="Times New Roman" w:hAnsi="Times New Roman"/>
      <w:sz w:val="24"/>
      <w:lang w:eastAsia="en-US"/>
    </w:rPr>
  </w:style>
  <w:style w:type="paragraph" w:customStyle="1" w:styleId="ListNumber4Level4">
    <w:name w:val="List Number 4 (Level 4)"/>
    <w:basedOn w:val="Text4"/>
    <w:rsid w:val="007B342E"/>
    <w:pPr>
      <w:numPr>
        <w:ilvl w:val="3"/>
        <w:numId w:val="18"/>
      </w:numPr>
      <w:tabs>
        <w:tab w:val="clear" w:pos="2302"/>
      </w:tabs>
    </w:pPr>
    <w:rPr>
      <w:rFonts w:ascii="Times New Roman" w:hAnsi="Times New Roman"/>
      <w:sz w:val="24"/>
      <w:lang w:eastAsia="en-US"/>
    </w:rPr>
  </w:style>
  <w:style w:type="paragraph" w:customStyle="1" w:styleId="TOCHeading1">
    <w:name w:val="TOC Heading1"/>
    <w:basedOn w:val="Normal"/>
    <w:next w:val="Normal"/>
    <w:qFormat/>
    <w:rsid w:val="007B342E"/>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078EC"/>
  </w:style>
  <w:style w:type="character" w:customStyle="1" w:styleId="FootnoteTextChar">
    <w:name w:val="Footnote Text Char"/>
    <w:aliases w:val="single space Char"/>
    <w:link w:val="FootnoteText"/>
    <w:rsid w:val="00BC0319"/>
    <w:rPr>
      <w:rFonts w:ascii="Arial" w:hAnsi="Arial"/>
      <w:lang w:val="en-GB" w:eastAsia="en-GB"/>
    </w:rPr>
  </w:style>
  <w:style w:type="paragraph" w:customStyle="1" w:styleId="ColorfulShading-Accent31">
    <w:name w:val="Colorful Shading - Accent 31"/>
    <w:basedOn w:val="Normal"/>
    <w:uiPriority w:val="34"/>
    <w:qFormat/>
    <w:rsid w:val="002C7D1C"/>
    <w:pPr>
      <w:spacing w:after="0"/>
      <w:ind w:left="720"/>
      <w:jc w:val="left"/>
    </w:pPr>
    <w:rPr>
      <w:rFonts w:ascii="Times New Roman" w:hAnsi="Times New Roman"/>
      <w:snapToGrid w:val="0"/>
      <w:sz w:val="24"/>
      <w:lang w:eastAsia="en-US"/>
    </w:rPr>
  </w:style>
  <w:style w:type="character" w:customStyle="1" w:styleId="st">
    <w:name w:val="st"/>
    <w:rsid w:val="00BB6A0E"/>
  </w:style>
  <w:style w:type="character" w:styleId="Emphasis">
    <w:name w:val="Emphasis"/>
    <w:uiPriority w:val="20"/>
    <w:qFormat/>
    <w:rsid w:val="00BB6A0E"/>
    <w:rPr>
      <w:i/>
      <w:iCs/>
    </w:rPr>
  </w:style>
  <w:style w:type="character" w:styleId="CommentReference">
    <w:name w:val="annotation reference"/>
    <w:rsid w:val="006D4E0C"/>
    <w:rPr>
      <w:sz w:val="16"/>
      <w:szCs w:val="16"/>
    </w:rPr>
  </w:style>
  <w:style w:type="paragraph" w:styleId="CommentSubject">
    <w:name w:val="annotation subject"/>
    <w:basedOn w:val="CommentText"/>
    <w:next w:val="CommentText"/>
    <w:link w:val="CommentSubjectChar"/>
    <w:rsid w:val="006D4E0C"/>
    <w:rPr>
      <w:b/>
      <w:bCs/>
    </w:rPr>
  </w:style>
  <w:style w:type="character" w:customStyle="1" w:styleId="CommentTextChar">
    <w:name w:val="Comment Text Char"/>
    <w:link w:val="CommentText"/>
    <w:semiHidden/>
    <w:rsid w:val="006D4E0C"/>
    <w:rPr>
      <w:rFonts w:ascii="Arial" w:hAnsi="Arial"/>
      <w:lang w:val="en-GB" w:eastAsia="en-GB"/>
    </w:rPr>
  </w:style>
  <w:style w:type="character" w:customStyle="1" w:styleId="CommentSubjectChar">
    <w:name w:val="Comment Subject Char"/>
    <w:basedOn w:val="CommentTextChar"/>
    <w:link w:val="CommentSubject"/>
    <w:rsid w:val="006D4E0C"/>
    <w:rPr>
      <w:rFonts w:ascii="Arial" w:hAnsi="Arial"/>
      <w:lang w:val="en-GB" w:eastAsia="en-GB"/>
    </w:rPr>
  </w:style>
  <w:style w:type="paragraph" w:customStyle="1" w:styleId="CharCharCharChar">
    <w:name w:val="Char Char Char Char"/>
    <w:basedOn w:val="Normal"/>
    <w:rsid w:val="00906BD1"/>
    <w:pPr>
      <w:spacing w:after="160" w:line="240" w:lineRule="exact"/>
      <w:jc w:val="left"/>
    </w:pPr>
    <w:rPr>
      <w:rFonts w:cs="Arial"/>
      <w:lang w:val="en-US" w:eastAsia="en-US"/>
    </w:rPr>
  </w:style>
  <w:style w:type="paragraph" w:styleId="ListParagraph">
    <w:name w:val="List Paragraph"/>
    <w:aliases w:val="Red"/>
    <w:basedOn w:val="Normal"/>
    <w:link w:val="ListParagraphChar"/>
    <w:uiPriority w:val="34"/>
    <w:qFormat/>
    <w:rsid w:val="00E400CF"/>
    <w:pPr>
      <w:ind w:left="720"/>
      <w:contextualSpacing/>
    </w:pPr>
  </w:style>
  <w:style w:type="character" w:customStyle="1" w:styleId="ListParagraphChar">
    <w:name w:val="List Paragraph Char"/>
    <w:aliases w:val="Red Char"/>
    <w:link w:val="ListParagraph"/>
    <w:uiPriority w:val="99"/>
    <w:locked/>
    <w:rsid w:val="00806CE2"/>
    <w:rPr>
      <w:rFonts w:ascii="Arial" w:hAnsi="Arial"/>
      <w:lang w:val="en-GB" w:eastAsia="en-GB"/>
    </w:rPr>
  </w:style>
  <w:style w:type="character" w:customStyle="1" w:styleId="Heading1Char">
    <w:name w:val="Heading 1 Char"/>
    <w:basedOn w:val="DefaultParagraphFont"/>
    <w:link w:val="Heading1"/>
    <w:rsid w:val="001B3B49"/>
    <w:rPr>
      <w:b/>
      <w:sz w:val="22"/>
      <w:szCs w:val="22"/>
      <w:lang w:val="en-GB" w:eastAsia="en-GB"/>
    </w:rPr>
  </w:style>
  <w:style w:type="character" w:customStyle="1" w:styleId="UnresolvedMention1">
    <w:name w:val="Unresolved Mention1"/>
    <w:basedOn w:val="DefaultParagraphFont"/>
    <w:uiPriority w:val="99"/>
    <w:semiHidden/>
    <w:unhideWhenUsed/>
    <w:rsid w:val="00485B10"/>
    <w:rPr>
      <w:color w:val="605E5C"/>
      <w:shd w:val="clear" w:color="auto" w:fill="E1DFDD"/>
    </w:rPr>
  </w:style>
  <w:style w:type="character" w:styleId="UnresolvedMention">
    <w:name w:val="Unresolved Mention"/>
    <w:basedOn w:val="DefaultParagraphFont"/>
    <w:uiPriority w:val="99"/>
    <w:semiHidden/>
    <w:unhideWhenUsed/>
    <w:rsid w:val="00DE1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03">
      <w:bodyDiv w:val="1"/>
      <w:marLeft w:val="0"/>
      <w:marRight w:val="0"/>
      <w:marTop w:val="0"/>
      <w:marBottom w:val="0"/>
      <w:divBdr>
        <w:top w:val="none" w:sz="0" w:space="0" w:color="auto"/>
        <w:left w:val="none" w:sz="0" w:space="0" w:color="auto"/>
        <w:bottom w:val="none" w:sz="0" w:space="0" w:color="auto"/>
        <w:right w:val="none" w:sz="0" w:space="0" w:color="auto"/>
      </w:divBdr>
    </w:div>
    <w:div w:id="77529640">
      <w:bodyDiv w:val="1"/>
      <w:marLeft w:val="0"/>
      <w:marRight w:val="0"/>
      <w:marTop w:val="0"/>
      <w:marBottom w:val="0"/>
      <w:divBdr>
        <w:top w:val="none" w:sz="0" w:space="0" w:color="auto"/>
        <w:left w:val="none" w:sz="0" w:space="0" w:color="auto"/>
        <w:bottom w:val="none" w:sz="0" w:space="0" w:color="auto"/>
        <w:right w:val="none" w:sz="0" w:space="0" w:color="auto"/>
      </w:divBdr>
    </w:div>
    <w:div w:id="148834090">
      <w:bodyDiv w:val="1"/>
      <w:marLeft w:val="0"/>
      <w:marRight w:val="0"/>
      <w:marTop w:val="0"/>
      <w:marBottom w:val="0"/>
      <w:divBdr>
        <w:top w:val="none" w:sz="0" w:space="0" w:color="auto"/>
        <w:left w:val="none" w:sz="0" w:space="0" w:color="auto"/>
        <w:bottom w:val="none" w:sz="0" w:space="0" w:color="auto"/>
        <w:right w:val="none" w:sz="0" w:space="0" w:color="auto"/>
      </w:divBdr>
    </w:div>
    <w:div w:id="164443737">
      <w:bodyDiv w:val="1"/>
      <w:marLeft w:val="0"/>
      <w:marRight w:val="0"/>
      <w:marTop w:val="0"/>
      <w:marBottom w:val="0"/>
      <w:divBdr>
        <w:top w:val="none" w:sz="0" w:space="0" w:color="auto"/>
        <w:left w:val="none" w:sz="0" w:space="0" w:color="auto"/>
        <w:bottom w:val="none" w:sz="0" w:space="0" w:color="auto"/>
        <w:right w:val="none" w:sz="0" w:space="0" w:color="auto"/>
      </w:divBdr>
      <w:divsChild>
        <w:div w:id="1013996150">
          <w:marLeft w:val="0"/>
          <w:marRight w:val="0"/>
          <w:marTop w:val="0"/>
          <w:marBottom w:val="0"/>
          <w:divBdr>
            <w:top w:val="none" w:sz="0" w:space="0" w:color="auto"/>
            <w:left w:val="none" w:sz="0" w:space="0" w:color="auto"/>
            <w:bottom w:val="none" w:sz="0" w:space="0" w:color="auto"/>
            <w:right w:val="none" w:sz="0" w:space="0" w:color="auto"/>
          </w:divBdr>
          <w:divsChild>
            <w:div w:id="1350184788">
              <w:marLeft w:val="0"/>
              <w:marRight w:val="0"/>
              <w:marTop w:val="0"/>
              <w:marBottom w:val="0"/>
              <w:divBdr>
                <w:top w:val="none" w:sz="0" w:space="0" w:color="auto"/>
                <w:left w:val="none" w:sz="0" w:space="0" w:color="auto"/>
                <w:bottom w:val="none" w:sz="0" w:space="0" w:color="auto"/>
                <w:right w:val="none" w:sz="0" w:space="0" w:color="auto"/>
              </w:divBdr>
              <w:divsChild>
                <w:div w:id="749810327">
                  <w:marLeft w:val="0"/>
                  <w:marRight w:val="0"/>
                  <w:marTop w:val="0"/>
                  <w:marBottom w:val="0"/>
                  <w:divBdr>
                    <w:top w:val="none" w:sz="0" w:space="0" w:color="auto"/>
                    <w:left w:val="none" w:sz="0" w:space="0" w:color="auto"/>
                    <w:bottom w:val="none" w:sz="0" w:space="0" w:color="auto"/>
                    <w:right w:val="none" w:sz="0" w:space="0" w:color="auto"/>
                  </w:divBdr>
                  <w:divsChild>
                    <w:div w:id="9568841">
                      <w:marLeft w:val="0"/>
                      <w:marRight w:val="0"/>
                      <w:marTop w:val="0"/>
                      <w:marBottom w:val="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1919052204">
                              <w:marLeft w:val="0"/>
                              <w:marRight w:val="0"/>
                              <w:marTop w:val="0"/>
                              <w:marBottom w:val="0"/>
                              <w:divBdr>
                                <w:top w:val="none" w:sz="0" w:space="0" w:color="auto"/>
                                <w:left w:val="none" w:sz="0" w:space="0" w:color="auto"/>
                                <w:bottom w:val="none" w:sz="0" w:space="0" w:color="auto"/>
                                <w:right w:val="none" w:sz="0" w:space="0" w:color="auto"/>
                              </w:divBdr>
                              <w:divsChild>
                                <w:div w:id="1817456956">
                                  <w:marLeft w:val="0"/>
                                  <w:marRight w:val="0"/>
                                  <w:marTop w:val="0"/>
                                  <w:marBottom w:val="0"/>
                                  <w:divBdr>
                                    <w:top w:val="single" w:sz="6" w:space="0" w:color="F5F5F5"/>
                                    <w:left w:val="single" w:sz="6" w:space="0" w:color="F5F5F5"/>
                                    <w:bottom w:val="single" w:sz="6" w:space="0" w:color="F5F5F5"/>
                                    <w:right w:val="single" w:sz="6" w:space="0" w:color="F5F5F5"/>
                                  </w:divBdr>
                                  <w:divsChild>
                                    <w:div w:id="1595163082">
                                      <w:marLeft w:val="0"/>
                                      <w:marRight w:val="0"/>
                                      <w:marTop w:val="0"/>
                                      <w:marBottom w:val="0"/>
                                      <w:divBdr>
                                        <w:top w:val="none" w:sz="0" w:space="0" w:color="auto"/>
                                        <w:left w:val="none" w:sz="0" w:space="0" w:color="auto"/>
                                        <w:bottom w:val="none" w:sz="0" w:space="0" w:color="auto"/>
                                        <w:right w:val="none" w:sz="0" w:space="0" w:color="auto"/>
                                      </w:divBdr>
                                      <w:divsChild>
                                        <w:div w:id="1612127577">
                                          <w:marLeft w:val="0"/>
                                          <w:marRight w:val="0"/>
                                          <w:marTop w:val="0"/>
                                          <w:marBottom w:val="0"/>
                                          <w:divBdr>
                                            <w:top w:val="none" w:sz="0" w:space="0" w:color="auto"/>
                                            <w:left w:val="none" w:sz="0" w:space="0" w:color="auto"/>
                                            <w:bottom w:val="none" w:sz="0" w:space="0" w:color="auto"/>
                                            <w:right w:val="none" w:sz="0" w:space="0" w:color="auto"/>
                                          </w:divBdr>
                                          <w:divsChild>
                                            <w:div w:id="522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088969">
      <w:bodyDiv w:val="1"/>
      <w:marLeft w:val="0"/>
      <w:marRight w:val="0"/>
      <w:marTop w:val="0"/>
      <w:marBottom w:val="0"/>
      <w:divBdr>
        <w:top w:val="none" w:sz="0" w:space="0" w:color="auto"/>
        <w:left w:val="none" w:sz="0" w:space="0" w:color="auto"/>
        <w:bottom w:val="none" w:sz="0" w:space="0" w:color="auto"/>
        <w:right w:val="none" w:sz="0" w:space="0" w:color="auto"/>
      </w:divBdr>
    </w:div>
    <w:div w:id="719748689">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041589450">
      <w:bodyDiv w:val="1"/>
      <w:marLeft w:val="0"/>
      <w:marRight w:val="0"/>
      <w:marTop w:val="0"/>
      <w:marBottom w:val="0"/>
      <w:divBdr>
        <w:top w:val="none" w:sz="0" w:space="0" w:color="auto"/>
        <w:left w:val="none" w:sz="0" w:space="0" w:color="auto"/>
        <w:bottom w:val="none" w:sz="0" w:space="0" w:color="auto"/>
        <w:right w:val="none" w:sz="0" w:space="0" w:color="auto"/>
      </w:divBdr>
    </w:div>
    <w:div w:id="1493061931">
      <w:bodyDiv w:val="1"/>
      <w:marLeft w:val="0"/>
      <w:marRight w:val="0"/>
      <w:marTop w:val="0"/>
      <w:marBottom w:val="0"/>
      <w:divBdr>
        <w:top w:val="none" w:sz="0" w:space="0" w:color="auto"/>
        <w:left w:val="none" w:sz="0" w:space="0" w:color="auto"/>
        <w:bottom w:val="none" w:sz="0" w:space="0" w:color="auto"/>
        <w:right w:val="none" w:sz="0" w:space="0" w:color="auto"/>
      </w:divBdr>
    </w:div>
    <w:div w:id="1498613761">
      <w:bodyDiv w:val="1"/>
      <w:marLeft w:val="0"/>
      <w:marRight w:val="0"/>
      <w:marTop w:val="0"/>
      <w:marBottom w:val="0"/>
      <w:divBdr>
        <w:top w:val="none" w:sz="0" w:space="0" w:color="auto"/>
        <w:left w:val="none" w:sz="0" w:space="0" w:color="auto"/>
        <w:bottom w:val="none" w:sz="0" w:space="0" w:color="auto"/>
        <w:right w:val="none" w:sz="0" w:space="0" w:color="auto"/>
      </w:divBdr>
      <w:divsChild>
        <w:div w:id="2100522000">
          <w:marLeft w:val="0"/>
          <w:marRight w:val="0"/>
          <w:marTop w:val="0"/>
          <w:marBottom w:val="0"/>
          <w:divBdr>
            <w:top w:val="none" w:sz="0" w:space="0" w:color="auto"/>
            <w:left w:val="none" w:sz="0" w:space="0" w:color="auto"/>
            <w:bottom w:val="none" w:sz="0" w:space="0" w:color="auto"/>
            <w:right w:val="none" w:sz="0" w:space="0" w:color="auto"/>
          </w:divBdr>
        </w:div>
      </w:divsChild>
    </w:div>
    <w:div w:id="1545680833">
      <w:bodyDiv w:val="1"/>
      <w:marLeft w:val="0"/>
      <w:marRight w:val="0"/>
      <w:marTop w:val="0"/>
      <w:marBottom w:val="0"/>
      <w:divBdr>
        <w:top w:val="none" w:sz="0" w:space="0" w:color="auto"/>
        <w:left w:val="none" w:sz="0" w:space="0" w:color="auto"/>
        <w:bottom w:val="none" w:sz="0" w:space="0" w:color="auto"/>
        <w:right w:val="none" w:sz="0" w:space="0" w:color="auto"/>
      </w:divBdr>
    </w:div>
    <w:div w:id="1757167094">
      <w:bodyDiv w:val="1"/>
      <w:marLeft w:val="0"/>
      <w:marRight w:val="0"/>
      <w:marTop w:val="0"/>
      <w:marBottom w:val="0"/>
      <w:divBdr>
        <w:top w:val="none" w:sz="0" w:space="0" w:color="auto"/>
        <w:left w:val="none" w:sz="0" w:space="0" w:color="auto"/>
        <w:bottom w:val="none" w:sz="0" w:space="0" w:color="auto"/>
        <w:right w:val="none" w:sz="0" w:space="0" w:color="auto"/>
      </w:divBdr>
    </w:div>
    <w:div w:id="1899002900">
      <w:bodyDiv w:val="1"/>
      <w:marLeft w:val="0"/>
      <w:marRight w:val="0"/>
      <w:marTop w:val="0"/>
      <w:marBottom w:val="0"/>
      <w:divBdr>
        <w:top w:val="none" w:sz="0" w:space="0" w:color="auto"/>
        <w:left w:val="none" w:sz="0" w:space="0" w:color="auto"/>
        <w:bottom w:val="none" w:sz="0" w:space="0" w:color="auto"/>
        <w:right w:val="none" w:sz="0" w:space="0" w:color="auto"/>
      </w:divBdr>
    </w:div>
    <w:div w:id="2055614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m.b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leader@eu4cs.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eu4cs.ba" TargetMode="External"/><Relationship Id="rId4" Type="http://schemas.openxmlformats.org/officeDocument/2006/relationships/settings" Target="settings.xml"/><Relationship Id="rId9" Type="http://schemas.openxmlformats.org/officeDocument/2006/relationships/hyperlink" Target="mailto:teamleader@eu4cs.b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nlargement.ec.europa.eu/bosnia-and-herzegovina-report-2025_en" TargetMode="External"/><Relationship Id="rId2" Type="http://schemas.openxmlformats.org/officeDocument/2006/relationships/hyperlink" Target="https://neighbourhood-enlargement.ec.europa.eu/bosnia-and-herzegovina-report-2022_en" TargetMode="External"/><Relationship Id="rId1" Type="http://schemas.openxmlformats.org/officeDocument/2006/relationships/hyperlink" Target="http://zbirniregistri.gov.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AAC5D-CC24-415B-ACFD-9E257116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Hewlett-Packard</Company>
  <LinksUpToDate>false</LinksUpToDate>
  <CharactersWithSpaces>12415</CharactersWithSpaces>
  <SharedDoc>false</SharedDoc>
  <HLinks>
    <vt:vector size="12" baseType="variant">
      <vt:variant>
        <vt:i4>5767265</vt:i4>
      </vt:variant>
      <vt:variant>
        <vt:i4>75</vt:i4>
      </vt:variant>
      <vt:variant>
        <vt:i4>0</vt:i4>
      </vt:variant>
      <vt:variant>
        <vt:i4>5</vt:i4>
      </vt:variant>
      <vt:variant>
        <vt:lpwstr>mailto:lircd@blic.net</vt:lpwstr>
      </vt:variant>
      <vt:variant>
        <vt:lpwstr/>
      </vt:variant>
      <vt:variant>
        <vt:i4>5767265</vt:i4>
      </vt:variant>
      <vt:variant>
        <vt:i4>72</vt:i4>
      </vt:variant>
      <vt:variant>
        <vt:i4>0</vt:i4>
      </vt:variant>
      <vt:variant>
        <vt:i4>5</vt:i4>
      </vt:variant>
      <vt:variant>
        <vt:lpwstr>mailto:lircd@blic.net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creator>boucada</dc:creator>
  <cp:lastModifiedBy>Korisnik</cp:lastModifiedBy>
  <cp:revision>2</cp:revision>
  <cp:lastPrinted>2023-10-25T10:32:00Z</cp:lastPrinted>
  <dcterms:created xsi:type="dcterms:W3CDTF">2026-02-09T14:45:00Z</dcterms:created>
  <dcterms:modified xsi:type="dcterms:W3CDTF">2026-02-09T14:45:00Z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ies>
</file>